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DAA6B" w14:textId="77777777" w:rsidR="002E70A9" w:rsidRPr="00594423" w:rsidRDefault="00552CDA" w:rsidP="002E7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2E70A9" w:rsidRPr="00594423">
        <w:rPr>
          <w:rFonts w:ascii="Times New Roman" w:hAnsi="Times New Roman" w:cs="Times New Roman"/>
          <w:b/>
          <w:sz w:val="28"/>
          <w:szCs w:val="20"/>
        </w:rPr>
        <w:t>Объявление о проведении закупа</w:t>
      </w:r>
    </w:p>
    <w:p w14:paraId="1AEFA6F6" w14:textId="2247DCB2" w:rsidR="004F0F81" w:rsidRDefault="002E70A9" w:rsidP="002E7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val="kk-KZ"/>
        </w:rPr>
      </w:pPr>
      <w:r w:rsidRPr="00594423">
        <w:rPr>
          <w:rFonts w:ascii="Times New Roman" w:hAnsi="Times New Roman" w:cs="Times New Roman"/>
          <w:b/>
          <w:sz w:val="28"/>
          <w:szCs w:val="20"/>
        </w:rPr>
        <w:t>медицинских изделий</w:t>
      </w:r>
      <w:r w:rsidR="00771B50">
        <w:rPr>
          <w:rFonts w:ascii="Times New Roman" w:hAnsi="Times New Roman" w:cs="Times New Roman"/>
          <w:b/>
          <w:sz w:val="28"/>
          <w:szCs w:val="20"/>
        </w:rPr>
        <w:t xml:space="preserve"> (медицинской техники)</w:t>
      </w:r>
      <w:r w:rsidRPr="00594423">
        <w:rPr>
          <w:rFonts w:ascii="Times New Roman" w:hAnsi="Times New Roman" w:cs="Times New Roman"/>
          <w:b/>
          <w:sz w:val="28"/>
          <w:szCs w:val="20"/>
        </w:rPr>
        <w:t xml:space="preserve"> способом тендера</w:t>
      </w:r>
      <w:r w:rsidR="00D778D5" w:rsidRPr="00594423">
        <w:rPr>
          <w:rFonts w:ascii="Times New Roman" w:hAnsi="Times New Roman" w:cs="Times New Roman"/>
          <w:b/>
          <w:sz w:val="28"/>
          <w:szCs w:val="20"/>
          <w:lang w:val="kk-KZ"/>
        </w:rPr>
        <w:t>№1.</w:t>
      </w:r>
    </w:p>
    <w:p w14:paraId="39EA5462" w14:textId="77777777" w:rsidR="00771B50" w:rsidRPr="00594423" w:rsidRDefault="00771B50" w:rsidP="002E70A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kk-KZ"/>
        </w:rPr>
      </w:pPr>
    </w:p>
    <w:p w14:paraId="46A1A67E" w14:textId="1B417347" w:rsidR="002E70A9" w:rsidRPr="00771B50" w:rsidRDefault="002E70A9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sz w:val="28"/>
          <w:szCs w:val="28"/>
        </w:rPr>
        <w:t>Наименование заказчика</w:t>
      </w:r>
      <w:r w:rsidR="00C74D8E" w:rsidRPr="00771B50">
        <w:rPr>
          <w:rFonts w:ascii="Times New Roman" w:hAnsi="Times New Roman" w:cs="Times New Roman"/>
          <w:sz w:val="28"/>
          <w:szCs w:val="28"/>
        </w:rPr>
        <w:t xml:space="preserve"> и организатора</w:t>
      </w:r>
      <w:r w:rsidRPr="00771B50">
        <w:rPr>
          <w:rFonts w:ascii="Times New Roman" w:hAnsi="Times New Roman" w:cs="Times New Roman"/>
          <w:sz w:val="28"/>
          <w:szCs w:val="28"/>
        </w:rPr>
        <w:t xml:space="preserve"> закупа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771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3684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Коммунальное государственное предприятие на праве хозяйственного ведения</w:t>
      </w:r>
      <w:r w:rsidR="000F07E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4B72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Городская </w:t>
      </w:r>
      <w:r w:rsidR="00713B5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B72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оликлиника </w:t>
      </w:r>
      <w:r w:rsidR="00713B5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№25</w:t>
      </w:r>
      <w:r w:rsidR="000F07EA" w:rsidRPr="00771B50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B44C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 w:rsidR="0053684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0F07E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44C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общественного </w:t>
      </w:r>
      <w:r w:rsidR="00067DE1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здравоохранения</w:t>
      </w:r>
      <w:r w:rsidR="003B44C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</w:t>
      </w:r>
      <w:r w:rsidR="00595C5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Алматы</w:t>
      </w:r>
      <w:r w:rsidR="0000754D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27D0950" w14:textId="55A3A7F7" w:rsidR="001E358B" w:rsidRPr="00771B50" w:rsidRDefault="002E70A9" w:rsidP="001E358B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F07E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дрес: </w:t>
      </w:r>
      <w:r w:rsidR="00197DE2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 Алматы, </w:t>
      </w:r>
      <w:r w:rsidR="00E5635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Алатауский район, </w:t>
      </w:r>
      <w:r w:rsidR="00197DE2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микрорайон Дархан, улица Халифа Алта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197DE2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24/1.</w:t>
      </w:r>
    </w:p>
    <w:p w14:paraId="139EC646" w14:textId="7DCF364A" w:rsidR="00C75FF5" w:rsidRPr="00771B50" w:rsidRDefault="002E70A9" w:rsidP="00771B50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о проведении закупа способом тендера </w:t>
      </w:r>
      <w:r w:rsidR="00CB697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медицинских изделий</w:t>
      </w:r>
      <w:r w:rsidR="001054A1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№1 </w:t>
      </w:r>
      <w:r w:rsidR="00BE14C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к тендерной документации</w:t>
      </w:r>
      <w:r w:rsidR="001054A1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235A94" w14:textId="6F6CBF4C" w:rsidR="000F07EA" w:rsidRPr="00771B50" w:rsidRDefault="000F07EA" w:rsidP="00771B50">
      <w:pPr>
        <w:pStyle w:val="a5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 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долж</w:t>
      </w:r>
      <w:r w:rsidR="000703BD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н быть поставлен </w:t>
      </w:r>
      <w:r w:rsidR="002C767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1E358B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2C767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 на ПХВ </w:t>
      </w:r>
      <w:r w:rsidR="00C24EF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«Городская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4B72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оликлиника</w:t>
      </w:r>
      <w:proofErr w:type="spellEnd"/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№25</w:t>
      </w:r>
      <w:r w:rsidR="00C24EFE" w:rsidRPr="00771B50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2682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="00AF5D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 </w:t>
      </w:r>
      <w:proofErr w:type="spellStart"/>
      <w:r w:rsidR="00C24EF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AF5D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24EF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="00C24EF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лматы</w:t>
      </w:r>
      <w:proofErr w:type="spellEnd"/>
      <w:r w:rsidR="00F86CD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5D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город Алматы,</w:t>
      </w:r>
      <w:r w:rsidR="00E5635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Алатауский район,</w:t>
      </w:r>
      <w:r w:rsidR="00AF5D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микрорайон Дархан, у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лица Халифа Алтай</w:t>
      </w:r>
      <w:r w:rsidR="00E5635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24/1, БИН: 990 840 000 101, ИИК:  KZ5996502F0009664447.</w:t>
      </w:r>
    </w:p>
    <w:p w14:paraId="34C44C54" w14:textId="686C448E" w:rsidR="0088581D" w:rsidRPr="00771B50" w:rsidRDefault="000F07EA" w:rsidP="001215C6">
      <w:pPr>
        <w:pStyle w:val="TableParagraph"/>
        <w:ind w:right="142" w:firstLine="426"/>
        <w:jc w:val="both"/>
        <w:rPr>
          <w:color w:val="000000" w:themeColor="text1"/>
          <w:sz w:val="28"/>
          <w:szCs w:val="28"/>
          <w:lang w:val="ru-RU"/>
        </w:rPr>
      </w:pPr>
      <w:r w:rsidRPr="00771B50">
        <w:rPr>
          <w:color w:val="000000" w:themeColor="text1"/>
          <w:sz w:val="28"/>
          <w:szCs w:val="28"/>
        </w:rPr>
        <w:t>Требуемый срок поставки –</w:t>
      </w:r>
      <w:r w:rsidR="001215C6" w:rsidRPr="00771B50">
        <w:rPr>
          <w:color w:val="000000" w:themeColor="text1"/>
          <w:sz w:val="28"/>
          <w:szCs w:val="28"/>
          <w:lang w:val="ru-RU"/>
        </w:rPr>
        <w:t xml:space="preserve"> </w:t>
      </w:r>
      <w:r w:rsidR="001215C6" w:rsidRPr="00771B50">
        <w:rPr>
          <w:color w:val="000000" w:themeColor="text1"/>
          <w:sz w:val="28"/>
          <w:szCs w:val="28"/>
          <w:lang w:val="kk-KZ"/>
        </w:rPr>
        <w:t>п</w:t>
      </w:r>
      <w:r w:rsidR="0088581D" w:rsidRPr="00771B50">
        <w:rPr>
          <w:color w:val="000000" w:themeColor="text1"/>
          <w:sz w:val="28"/>
          <w:szCs w:val="28"/>
          <w:lang w:val="ru-RU"/>
        </w:rPr>
        <w:t>осле подписания договора</w:t>
      </w:r>
      <w:r w:rsidR="001215C6" w:rsidRPr="00771B50">
        <w:rPr>
          <w:color w:val="000000" w:themeColor="text1"/>
          <w:sz w:val="28"/>
          <w:szCs w:val="28"/>
          <w:lang w:val="ru-RU"/>
        </w:rPr>
        <w:t xml:space="preserve"> закупа </w:t>
      </w:r>
      <w:r w:rsidR="004B7268" w:rsidRPr="00771B50">
        <w:rPr>
          <w:color w:val="000000" w:themeColor="text1"/>
          <w:sz w:val="28"/>
          <w:szCs w:val="28"/>
          <w:lang w:val="ru-RU"/>
        </w:rPr>
        <w:t>до 15 декабря</w:t>
      </w:r>
      <w:r w:rsidR="00F33E28" w:rsidRPr="00771B50">
        <w:rPr>
          <w:color w:val="000000" w:themeColor="text1"/>
          <w:sz w:val="28"/>
          <w:szCs w:val="28"/>
          <w:lang w:val="ru-RU"/>
        </w:rPr>
        <w:t xml:space="preserve"> 2023 года</w:t>
      </w:r>
      <w:r w:rsidR="0088581D" w:rsidRPr="00771B50">
        <w:rPr>
          <w:color w:val="000000" w:themeColor="text1"/>
          <w:sz w:val="28"/>
          <w:szCs w:val="28"/>
          <w:lang w:val="ru-RU"/>
        </w:rPr>
        <w:t>.</w:t>
      </w:r>
    </w:p>
    <w:p w14:paraId="56E3F566" w14:textId="33D47282" w:rsidR="00D34A7E" w:rsidRPr="00771B50" w:rsidRDefault="008D3105" w:rsidP="00930021">
      <w:pPr>
        <w:pStyle w:val="a6"/>
        <w:ind w:left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 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пункт</w:t>
      </w:r>
      <w:r w:rsidR="00C75FF5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а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9 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лавы 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1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</w:rPr>
        <w:t>Приказа Министра здравоохранения Республики Казахстан от 7 июня 2023 года № 110 «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</w:t>
      </w:r>
      <w:proofErr w:type="gramEnd"/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(далее - Приказ)</w:t>
      </w:r>
      <w:r w:rsidR="00D34A7E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024A1BBB" w14:textId="15160260" w:rsidR="002E4263" w:rsidRPr="00771B50" w:rsidRDefault="002E4263" w:rsidP="00930021">
      <w:pPr>
        <w:pStyle w:val="a6"/>
        <w:ind w:left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Пакет тендерной документации можно получить </w:t>
      </w:r>
      <w:r w:rsidRPr="00771B50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на сайте </w:t>
      </w:r>
      <w:hyperlink r:id="rId7" w:history="1">
        <w:r w:rsidR="00F33E28" w:rsidRPr="00771B50">
          <w:rPr>
            <w:rStyle w:val="a4"/>
            <w:rFonts w:ascii="Times New Roman" w:hAnsi="Times New Roman"/>
            <w:b/>
            <w:color w:val="000000" w:themeColor="text1"/>
            <w:sz w:val="28"/>
            <w:szCs w:val="28"/>
            <w:lang w:val="kk-KZ"/>
          </w:rPr>
          <w:t>https://gkp25.kz/</w:t>
        </w:r>
      </w:hyperlink>
      <w:r w:rsidR="00F33E28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либо электронную</w:t>
      </w:r>
      <w:r w:rsidR="00F565AE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или бумажную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версию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по адресу: 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КГП на ПХВ «Городская поликлиника №25» У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ОЗ </w:t>
      </w:r>
      <w:proofErr w:type="spellStart"/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Start"/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gramEnd"/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лматы</w:t>
      </w:r>
      <w:proofErr w:type="spellEnd"/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город Алматы, </w:t>
      </w:r>
      <w:r w:rsidR="00E5635C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Алатауский район, 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микрорайон Дархан, у</w:t>
      </w:r>
      <w:r w:rsidR="000C21F6" w:rsidRPr="00771B50">
        <w:rPr>
          <w:rFonts w:ascii="Times New Roman" w:hAnsi="Times New Roman"/>
          <w:color w:val="000000" w:themeColor="text1"/>
          <w:sz w:val="28"/>
          <w:szCs w:val="28"/>
        </w:rPr>
        <w:t>лица Халифа Алтай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, 24/1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Кабинет №402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, время с 0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9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:00 до 1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8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:00 часов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01687F5" w14:textId="67936FF3" w:rsidR="000F07EA" w:rsidRPr="00771B50" w:rsidRDefault="000F07EA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Тендерные заявки на участие в тендере, запечатанные в конверты, предоставляются (направляются) потенциальными поставщиками по адресу: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КГП на ПХВ «Городская поликлиника №25» 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УОЗ </w:t>
      </w:r>
      <w:proofErr w:type="spellStart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.А</w:t>
      </w:r>
      <w:proofErr w:type="gramEnd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лматы</w:t>
      </w:r>
      <w:proofErr w:type="spellEnd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 город Алматы,</w:t>
      </w:r>
      <w:r w:rsidR="001C17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Алатауский район,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микрорайон Дархан, у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лица Халифа Алтай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кабинет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№402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779F308" w14:textId="7C520D5F" w:rsidR="00F33E28" w:rsidRPr="00771B50" w:rsidRDefault="00D778D5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Запечатанный конверт с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представления тендерных заявок потенциальных поставщиков должен быть представлен в рабочие дни с 09-00 до 18-00 часов по местному времени, 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 1</w:t>
      </w:r>
      <w:r w:rsidR="00594423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8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.09.2023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года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по</w:t>
      </w:r>
      <w:r w:rsidR="00594423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0</w:t>
      </w:r>
      <w:r w:rsidR="008F2DC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9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.10.2023 года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по адресу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: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город Алматы,</w:t>
      </w:r>
      <w:r w:rsidR="0091327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Алатауский район,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микрорайон Дархан, у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лица Халифа Алтай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,кабинет №402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</w:p>
    <w:p w14:paraId="2B6AB699" w14:textId="7C470EC9" w:rsidR="003B59B2" w:rsidRPr="00771B50" w:rsidRDefault="000F07EA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представления </w:t>
      </w:r>
      <w:r w:rsidR="002405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те</w:t>
      </w:r>
      <w:r w:rsidR="00044DF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ндерных заявок до 10.00 часов </w:t>
      </w:r>
      <w:r w:rsidR="0059442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1301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9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B72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ктября</w:t>
      </w:r>
      <w:r w:rsidR="006D135F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4DF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86F4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3560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 Конверты с </w:t>
      </w:r>
      <w:proofErr w:type="gramStart"/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тендерными</w:t>
      </w:r>
      <w:proofErr w:type="gramEnd"/>
      <w:r w:rsidR="002C53F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заявками будут вскрываться в 1</w:t>
      </w:r>
      <w:r w:rsidR="002A3911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4391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.00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</w:t>
      </w:r>
      <w:r w:rsidR="0059442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F2DC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9</w:t>
      </w:r>
      <w:r w:rsidR="0073560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79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73560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0092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73560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КГП на ПХВ «Городская поликлиника №25» 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УОЗ </w:t>
      </w:r>
      <w:proofErr w:type="spellStart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.А</w:t>
      </w:r>
      <w:proofErr w:type="gramEnd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лматы</w:t>
      </w:r>
      <w:proofErr w:type="spellEnd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 город Алматы,</w:t>
      </w:r>
      <w:r w:rsidR="00B17D7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Алатауский район,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микрорайон Дархан, улица Халифа Алта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зал конференции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7EBC80D" w14:textId="77777777" w:rsidR="00400F39" w:rsidRPr="00771B50" w:rsidRDefault="00400F39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Потенциальные поставщики при необходимости могут отозвать заявку в письменной форме до истечения окончательного срока приема </w:t>
      </w:r>
      <w:r w:rsidR="00E07C9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тендерных заявок.</w:t>
      </w:r>
    </w:p>
    <w:p w14:paraId="6B66649A" w14:textId="118A8C22" w:rsidR="000F07EA" w:rsidRPr="00771B50" w:rsidRDefault="000F07EA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</w:t>
      </w:r>
      <w:r w:rsidR="004E138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их уполномоченные представители 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могут присутствовать при вскрытии ко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нвертов с тендерными заявками. </w:t>
      </w:r>
    </w:p>
    <w:p w14:paraId="522E4588" w14:textId="42F2AFA8" w:rsidR="000C5C00" w:rsidRPr="00771B50" w:rsidRDefault="00930021" w:rsidP="008035D4">
      <w:p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proofErr w:type="gramStart"/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десят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ь календарных дней до истечения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окончательного срока приема тен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дерных заявок при необходимости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потенциальный поставщик обращается к заказчику, организатору закупа за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разъяснениями по тендерной документации, на которые заказчик или организатор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закупа не позднее трех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рабочих дней со дня полу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чения запроса дает разъяснение,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направляемое всем потенциальным поставщикам, получившим тендерную</w:t>
      </w:r>
      <w:r w:rsidR="00BA6E9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документацию</w:t>
      </w:r>
      <w:r w:rsidR="00F134A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на дату поступления запроса без указания автора запроса.</w:t>
      </w:r>
    </w:p>
    <w:p w14:paraId="309C5912" w14:textId="77777777" w:rsidR="000E64DC" w:rsidRPr="00771B50" w:rsidRDefault="000E64DC" w:rsidP="000F07EA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7CB5D6F" w14:textId="6BFEFF7D" w:rsidR="00F134A4" w:rsidRPr="00771B50" w:rsidRDefault="000E64DC" w:rsidP="000F07EA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 тендерной комиссии:</w:t>
      </w:r>
    </w:p>
    <w:p w14:paraId="1FAC76FE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 тендерной комиссии - </w:t>
      </w:r>
      <w:bookmarkStart w:id="0" w:name="_Hlk118884189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директор, </w:t>
      </w:r>
      <w:proofErr w:type="spellStart"/>
      <w:r w:rsidRPr="00771B50">
        <w:rPr>
          <w:rFonts w:ascii="Times New Roman" w:hAnsi="Times New Roman"/>
          <w:color w:val="000000" w:themeColor="text1"/>
          <w:sz w:val="28"/>
          <w:szCs w:val="28"/>
        </w:rPr>
        <w:t>Мазбаева</w:t>
      </w:r>
      <w:proofErr w:type="spellEnd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А.М.;</w:t>
      </w:r>
      <w:bookmarkEnd w:id="0"/>
    </w:p>
    <w:p w14:paraId="365DC005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Заместитель председателя тендерной комиссии - заместитель директора по лечебной части, </w:t>
      </w:r>
      <w:proofErr w:type="spellStart"/>
      <w:r w:rsidRPr="00771B50">
        <w:rPr>
          <w:rFonts w:ascii="Times New Roman" w:hAnsi="Times New Roman"/>
          <w:color w:val="000000" w:themeColor="text1"/>
          <w:sz w:val="28"/>
          <w:szCs w:val="28"/>
        </w:rPr>
        <w:t>Османова</w:t>
      </w:r>
      <w:proofErr w:type="spellEnd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Ж.Ж.;</w:t>
      </w:r>
    </w:p>
    <w:p w14:paraId="459C602D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Член комиссии - 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заведующая отделением врач общей практики №2, Калиева Б.М.;</w:t>
      </w:r>
    </w:p>
    <w:p w14:paraId="1B226874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Hlk145065594"/>
      <w:r w:rsidRPr="00771B50">
        <w:rPr>
          <w:rFonts w:ascii="Times New Roman" w:hAnsi="Times New Roman"/>
          <w:color w:val="000000" w:themeColor="text1"/>
          <w:sz w:val="28"/>
          <w:szCs w:val="28"/>
        </w:rPr>
        <w:t>Член комиссии -</w:t>
      </w:r>
      <w:bookmarkEnd w:id="1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заведующая отделением специализированной помощи, </w:t>
      </w:r>
      <w:proofErr w:type="spellStart"/>
      <w:r w:rsidRPr="00771B50">
        <w:rPr>
          <w:rFonts w:ascii="Times New Roman" w:hAnsi="Times New Roman"/>
          <w:color w:val="000000" w:themeColor="text1"/>
          <w:sz w:val="28"/>
          <w:szCs w:val="28"/>
        </w:rPr>
        <w:t>Алибекова</w:t>
      </w:r>
      <w:proofErr w:type="spellEnd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Г.Ш.;</w:t>
      </w:r>
    </w:p>
    <w:p w14:paraId="120DF645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Член комиссии - главная медицинская сестра, </w:t>
      </w:r>
      <w:proofErr w:type="spellStart"/>
      <w:r w:rsidRPr="00771B50">
        <w:rPr>
          <w:rFonts w:ascii="Times New Roman" w:hAnsi="Times New Roman"/>
          <w:color w:val="000000" w:themeColor="text1"/>
          <w:sz w:val="28"/>
          <w:szCs w:val="28"/>
        </w:rPr>
        <w:t>Мамырханова</w:t>
      </w:r>
      <w:proofErr w:type="spellEnd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Г.Ж.;</w:t>
      </w:r>
    </w:p>
    <w:p w14:paraId="3CAD7D86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Член комиссии - заведущи отделением клиника диогнастическая лаборотория,  Жұматаев Б. Ж.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6B549F4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Член комиссии – юрист ,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Кожабекова А. Г.;</w:t>
      </w:r>
    </w:p>
    <w:p w14:paraId="53E31265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Секретарь тендерной комиссии – бухгалтер по государственным закупкам, 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Кокумбаева Д.М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FFF74E4" w14:textId="77777777" w:rsidR="000E64DC" w:rsidRPr="00771B50" w:rsidRDefault="000E64DC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10B8F8" w14:textId="61724527" w:rsidR="000C21F6" w:rsidRPr="00771B50" w:rsidRDefault="000C21F6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Сведения о наименовании медицинского изделия (медицинской техники), с указанием единицы измерения, количества, выделенной цены и общей суммы указаны в Приложении №1 к настоящему объявлению.</w:t>
      </w:r>
    </w:p>
    <w:p w14:paraId="2D52844D" w14:textId="7BCC1363" w:rsidR="00F33E28" w:rsidRPr="00771B50" w:rsidRDefault="000C21F6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Характеристика медицинского изделия (медицинской техники), с приложением технической спецификации указана в Приложении №2 к настоящему объявлению.</w:t>
      </w:r>
    </w:p>
    <w:p w14:paraId="78F8CC8C" w14:textId="77777777" w:rsidR="000C21F6" w:rsidRPr="00771B50" w:rsidRDefault="000C21F6" w:rsidP="000C21F6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14:paraId="7ED9336F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2" w:name="_Hlk145065252"/>
    </w:p>
    <w:p w14:paraId="6D971E0F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596925A6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31D6496A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04CB47DF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5DAD8152" w14:textId="77777777" w:rsidR="00F33E28" w:rsidRPr="00594423" w:rsidRDefault="00F33E28" w:rsidP="00771B50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  <w:r w:rsidRPr="00594423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bookmarkEnd w:id="2"/>
    <w:p w14:paraId="12CAC2B1" w14:textId="77777777" w:rsidR="00F33E28" w:rsidRPr="00594423" w:rsidRDefault="00F33E28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079BC5C3" w14:textId="77777777" w:rsidR="00F33E28" w:rsidRPr="00594423" w:rsidRDefault="00F33E28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7DFE8BEC" w14:textId="77777777" w:rsidR="00F33E28" w:rsidRPr="00594423" w:rsidRDefault="00F33E28" w:rsidP="00F33E2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94423">
        <w:rPr>
          <w:rFonts w:ascii="Times New Roman" w:hAnsi="Times New Roman"/>
          <w:b/>
          <w:sz w:val="24"/>
          <w:szCs w:val="24"/>
        </w:rPr>
        <w:t>ПЕРЕЧЕНЬ</w:t>
      </w:r>
    </w:p>
    <w:p w14:paraId="294AE4E1" w14:textId="77777777" w:rsidR="00F33E28" w:rsidRPr="00594423" w:rsidRDefault="00F33E28" w:rsidP="00F33E2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94423">
        <w:rPr>
          <w:rFonts w:ascii="Times New Roman" w:hAnsi="Times New Roman"/>
          <w:b/>
          <w:sz w:val="24"/>
          <w:szCs w:val="24"/>
        </w:rPr>
        <w:t>МЕДИЦИНСКИХ ИЗДЕЛИЙ (МЕДИЦИНСКОЙ ТЕХНИКИ),</w:t>
      </w:r>
    </w:p>
    <w:p w14:paraId="393B673A" w14:textId="77777777" w:rsidR="00F33E28" w:rsidRPr="00594423" w:rsidRDefault="00F33E28" w:rsidP="00F33E2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94423">
        <w:rPr>
          <w:rFonts w:ascii="Times New Roman" w:hAnsi="Times New Roman"/>
          <w:b/>
          <w:sz w:val="24"/>
          <w:szCs w:val="24"/>
        </w:rPr>
        <w:t xml:space="preserve">ПОДЛЕЖАЩИХ ЗАКУПУ </w:t>
      </w:r>
    </w:p>
    <w:p w14:paraId="36F3ED98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p w14:paraId="46EEABAC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p w14:paraId="4D3CBBF3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134"/>
        <w:gridCol w:w="1134"/>
        <w:gridCol w:w="1559"/>
        <w:gridCol w:w="1985"/>
        <w:gridCol w:w="2409"/>
        <w:gridCol w:w="3969"/>
      </w:tblGrid>
      <w:tr w:rsidR="00F33E28" w:rsidRPr="00594423" w14:paraId="5A91F6AE" w14:textId="77777777" w:rsidTr="00930021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4AA5" w14:textId="4F1DB8B8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№</w:t>
            </w:r>
            <w:r w:rsidR="000C0B36" w:rsidRPr="00594423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="000C0B36" w:rsidRPr="00594423">
              <w:rPr>
                <w:rFonts w:ascii="Times New Roman" w:eastAsia="Times New Roman" w:hAnsi="Times New Roman"/>
                <w:b/>
                <w:bCs/>
                <w:color w:val="FF0000"/>
              </w:rPr>
              <w:t>лота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36EF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4B719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10ADB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Кол-во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A460E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 xml:space="preserve">Цена за </w:t>
            </w:r>
            <w:proofErr w:type="spellStart"/>
            <w:proofErr w:type="gramStart"/>
            <w:r w:rsidRPr="00594423">
              <w:rPr>
                <w:rFonts w:ascii="Times New Roman" w:eastAsia="Times New Roman" w:hAnsi="Times New Roman"/>
                <w:b/>
                <w:bCs/>
              </w:rPr>
              <w:t>ед</w:t>
            </w:r>
            <w:proofErr w:type="spellEnd"/>
            <w:proofErr w:type="gramEnd"/>
            <w:r w:rsidRPr="00594423">
              <w:rPr>
                <w:rFonts w:ascii="Times New Roman" w:eastAsia="Times New Roman" w:hAnsi="Times New Roman"/>
                <w:b/>
                <w:bCs/>
              </w:rPr>
              <w:t>, тенге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606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 xml:space="preserve"> Общая сумма, тенге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16AD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Срок поставки товара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BACD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Место поставки товара</w:t>
            </w:r>
          </w:p>
        </w:tc>
      </w:tr>
      <w:tr w:rsidR="00F33E28" w:rsidRPr="00594423" w14:paraId="7A982236" w14:textId="77777777" w:rsidTr="00930021">
        <w:trPr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1517F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3846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BA5AE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CC4B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290B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75FF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79CC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FDD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F33E28" w:rsidRPr="00594423" w14:paraId="4303B68C" w14:textId="77777777" w:rsidTr="00930021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62E9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050B3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Аппарат магнитотерапии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4A484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2C5A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A5A3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7 850 000,00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3C625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7 850 000,00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7573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до 15 декабря 2023 года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87DC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РК,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г</w:t>
            </w:r>
            <w:proofErr w:type="gramStart"/>
            <w:r w:rsidRPr="00594423">
              <w:rPr>
                <w:rFonts w:ascii="Times New Roman" w:eastAsia="Times New Roman" w:hAnsi="Times New Roman"/>
              </w:rPr>
              <w:t>.А</w:t>
            </w:r>
            <w:proofErr w:type="gramEnd"/>
            <w:r w:rsidRPr="00594423">
              <w:rPr>
                <w:rFonts w:ascii="Times New Roman" w:eastAsia="Times New Roman" w:hAnsi="Times New Roman"/>
              </w:rPr>
              <w:t>лматы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Алатауский р-н,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мкр.Дархан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ул.Х.Алтай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>, д.24/1</w:t>
            </w:r>
          </w:p>
        </w:tc>
      </w:tr>
      <w:tr w:rsidR="00F33E28" w:rsidRPr="00594423" w14:paraId="66CBD3AB" w14:textId="77777777" w:rsidTr="00930021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F879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EE4BE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Электрокардиограф принадлежностями (велоэргометр)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A1C00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0FC35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87B6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19 000 000,00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B6C5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 19 000 000,00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7EAE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до 15 декабря 2023 года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AE41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РК,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г</w:t>
            </w:r>
            <w:proofErr w:type="gramStart"/>
            <w:r w:rsidRPr="00594423">
              <w:rPr>
                <w:rFonts w:ascii="Times New Roman" w:eastAsia="Times New Roman" w:hAnsi="Times New Roman"/>
              </w:rPr>
              <w:t>.А</w:t>
            </w:r>
            <w:proofErr w:type="gramEnd"/>
            <w:r w:rsidRPr="00594423">
              <w:rPr>
                <w:rFonts w:ascii="Times New Roman" w:eastAsia="Times New Roman" w:hAnsi="Times New Roman"/>
              </w:rPr>
              <w:t>лматы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Алатауский р-н,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мкр.Дархан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ул.Х.Алтай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>, д.24/1</w:t>
            </w:r>
          </w:p>
        </w:tc>
      </w:tr>
      <w:tr w:rsidR="00F33E28" w:rsidRPr="00594423" w14:paraId="442A21FA" w14:textId="77777777" w:rsidTr="00930021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4214" w14:textId="51D4CAAF" w:rsidR="00F33E28" w:rsidRPr="00594423" w:rsidRDefault="000C0B36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  <w:color w:val="FF0000"/>
              </w:rPr>
              <w:t>3</w:t>
            </w:r>
            <w:r w:rsidR="00F33E28" w:rsidRPr="00594423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D5E0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Система суточного мониторирования  ЭКГ по Холтеру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DFB1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68A0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A0AA1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  <w:lang w:val="en-US"/>
              </w:rPr>
              <w:t>7 000 000</w:t>
            </w:r>
            <w:r w:rsidRPr="00594423">
              <w:rPr>
                <w:rFonts w:ascii="Times New Roman" w:eastAsia="Times New Roman" w:hAnsi="Times New Roman"/>
              </w:rPr>
              <w:t>,</w:t>
            </w:r>
            <w:r w:rsidRPr="00594423">
              <w:rPr>
                <w:rFonts w:ascii="Times New Roman" w:eastAsia="Times New Roman" w:hAnsi="Times New Roman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6A578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  <w:lang w:val="en-US"/>
              </w:rPr>
              <w:t>7 000 000</w:t>
            </w:r>
            <w:r w:rsidRPr="00594423">
              <w:rPr>
                <w:rFonts w:ascii="Times New Roman" w:eastAsia="Times New Roman" w:hAnsi="Times New Roman"/>
              </w:rPr>
              <w:t>,</w:t>
            </w:r>
            <w:r w:rsidRPr="00594423">
              <w:rPr>
                <w:rFonts w:ascii="Times New Roman" w:eastAsia="Times New Roman" w:hAnsi="Times New Roman"/>
                <w:lang w:val="en-US"/>
              </w:rPr>
              <w:t>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C469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до 15 декабря 2023 года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C57D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РК,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г</w:t>
            </w:r>
            <w:proofErr w:type="gramStart"/>
            <w:r w:rsidRPr="00594423">
              <w:rPr>
                <w:rFonts w:ascii="Times New Roman" w:eastAsia="Times New Roman" w:hAnsi="Times New Roman"/>
              </w:rPr>
              <w:t>.А</w:t>
            </w:r>
            <w:proofErr w:type="gramEnd"/>
            <w:r w:rsidRPr="00594423">
              <w:rPr>
                <w:rFonts w:ascii="Times New Roman" w:eastAsia="Times New Roman" w:hAnsi="Times New Roman"/>
              </w:rPr>
              <w:t>лматы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Алатауский р-н,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мкр.Дархан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ул.Х.Алтай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>, д.24/1</w:t>
            </w:r>
          </w:p>
        </w:tc>
      </w:tr>
      <w:tr w:rsidR="00F33E28" w:rsidRPr="00594423" w14:paraId="0AA5FBB2" w14:textId="77777777" w:rsidTr="0093002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E4C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3C415B" w14:textId="77777777" w:rsidR="00F33E28" w:rsidRPr="00594423" w:rsidRDefault="00F33E28" w:rsidP="005944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ИТОГО СУММА: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41F4A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33 850 000,00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54EB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7897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 </w:t>
            </w:r>
          </w:p>
        </w:tc>
      </w:tr>
    </w:tbl>
    <w:p w14:paraId="1CB5900B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p w14:paraId="7C63A832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p w14:paraId="16387AD5" w14:textId="77777777" w:rsidR="00F33E28" w:rsidRPr="00594423" w:rsidRDefault="00F33E28" w:rsidP="00F33E28">
      <w:pPr>
        <w:pStyle w:val="a6"/>
        <w:ind w:left="-284" w:firstLine="284"/>
        <w:rPr>
          <w:rFonts w:ascii="Times New Roman" w:hAnsi="Times New Roman"/>
          <w:sz w:val="26"/>
          <w:szCs w:val="26"/>
        </w:rPr>
      </w:pPr>
    </w:p>
    <w:p w14:paraId="628E2498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021EBB81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700C06F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18755B41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693A8555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0519FAFA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50BE0E47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2636A23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18FB064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712DB9B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023BC54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4A0D10FC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16CAF9DD" w14:textId="4E7566BC" w:rsidR="000C7AA1" w:rsidRPr="00594423" w:rsidRDefault="000C7AA1" w:rsidP="000C7AA1">
      <w:pPr>
        <w:pStyle w:val="a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594423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14:paraId="3E1268B3" w14:textId="77777777" w:rsidR="006D1497" w:rsidRPr="00594423" w:rsidRDefault="006D1497" w:rsidP="000C7AA1">
      <w:pPr>
        <w:pStyle w:val="a6"/>
        <w:jc w:val="right"/>
        <w:rPr>
          <w:rFonts w:ascii="Times New Roman" w:hAnsi="Times New Roman"/>
          <w:b/>
          <w:color w:val="FF0000"/>
          <w:sz w:val="24"/>
          <w:szCs w:val="24"/>
          <w:lang w:val="kk-KZ"/>
        </w:rPr>
      </w:pPr>
    </w:p>
    <w:p w14:paraId="48976C18" w14:textId="77777777" w:rsidR="006D1497" w:rsidRPr="00594423" w:rsidRDefault="006D1497" w:rsidP="006D14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</w:p>
    <w:p w14:paraId="741AB526" w14:textId="77777777" w:rsidR="006D1497" w:rsidRPr="00594423" w:rsidRDefault="006D1497" w:rsidP="006D14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kk-KZ" w:eastAsia="zh-CN"/>
        </w:rPr>
      </w:pPr>
      <w:r w:rsidRPr="005944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>Техническая спецификация</w:t>
      </w:r>
      <w:r w:rsidRPr="005944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kk-KZ" w:eastAsia="zh-CN"/>
        </w:rPr>
        <w:t xml:space="preserve"> Лот №1</w:t>
      </w:r>
    </w:p>
    <w:p w14:paraId="3FA46A3E" w14:textId="77777777" w:rsidR="006D1497" w:rsidRPr="00594423" w:rsidRDefault="006D1497" w:rsidP="006D149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</w:p>
    <w:tbl>
      <w:tblPr>
        <w:tblW w:w="1624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0"/>
        <w:gridCol w:w="1501"/>
        <w:gridCol w:w="2268"/>
        <w:gridCol w:w="29"/>
        <w:gridCol w:w="2409"/>
        <w:gridCol w:w="6663"/>
        <w:gridCol w:w="1530"/>
        <w:gridCol w:w="992"/>
      </w:tblGrid>
      <w:tr w:rsidR="006D1497" w:rsidRPr="00594423" w14:paraId="50323390" w14:textId="77777777" w:rsidTr="006D1497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18C94A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№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930ADFB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Критерии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B8F36B2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Описание</w:t>
            </w:r>
          </w:p>
        </w:tc>
      </w:tr>
      <w:tr w:rsidR="006D1497" w:rsidRPr="00594423" w14:paraId="24B147E4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1008B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E972F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Наименование медицинской техники </w:t>
            </w:r>
          </w:p>
          <w:p w14:paraId="4CEAB2E0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D1C2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 xml:space="preserve">Аппарат физиотерапевтический (модуль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магнитотерапии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)</w:t>
            </w:r>
          </w:p>
          <w:p w14:paraId="578F04A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D1497" w:rsidRPr="00594423" w14:paraId="32C9348A" w14:textId="77777777" w:rsidTr="006D1497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01FC08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D29FEE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F254B3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4C398F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ED0B5E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7DFBEF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DAD748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25C295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4AC028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5EA710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DFEEDE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7F9F1B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ABACCD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B528D9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90E6FA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9DE7AD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71B58C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F29BFD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FB20E2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CD6911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E89EB4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C1442F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05A93D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DE768B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1A90FB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DCDCF2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B90F0E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Требования к комплектации</w:t>
            </w:r>
          </w:p>
          <w:p w14:paraId="12775AD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7E49A1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714E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№</w:t>
            </w:r>
          </w:p>
          <w:p w14:paraId="0CE8D701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CFDF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Наименование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комплектующего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85E0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комплектующего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к медицинской технике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FB58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Требуемое количество</w:t>
            </w:r>
          </w:p>
        </w:tc>
      </w:tr>
      <w:tr w:rsidR="006D1497" w:rsidRPr="00594423" w14:paraId="7C0704A8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F1563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8666A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C341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Основные комплектующие</w:t>
            </w:r>
          </w:p>
        </w:tc>
      </w:tr>
      <w:tr w:rsidR="006D1497" w:rsidRPr="00594423" w14:paraId="6249948D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AAAF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8DFBB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F16A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4660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основной аппарат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AC2E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Прибор для электротерапии, ультразвуковой, лазерной и магнитной Протоколы: Стандартные и Пользовательские </w:t>
            </w:r>
          </w:p>
          <w:p w14:paraId="3234FAB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Терапевтическая энциклопедия - библиотека предустановленных протоколов для удобного и эффективного применения: классификация протоколов в соответствии с биологическими эффектами, многоцветные анатомические изображения, описание терапий и расположения аппликаторов</w:t>
            </w:r>
          </w:p>
          <w:p w14:paraId="3582A7D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Идентификация аксессуаров и их автоматическая проверка</w:t>
            </w:r>
          </w:p>
          <w:p w14:paraId="706E359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Многоязычное меню – Программное обеспечение на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русскоми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на казахском языке  </w:t>
            </w:r>
          </w:p>
          <w:p w14:paraId="4F0A515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Размер 380 x 190 x 260</w:t>
            </w:r>
          </w:p>
          <w:p w14:paraId="59E084D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Вес без аксессуаров: 3 кг</w:t>
            </w:r>
          </w:p>
          <w:p w14:paraId="155562C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Класс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IIb</w:t>
            </w:r>
            <w:proofErr w:type="spellEnd"/>
          </w:p>
          <w:p w14:paraId="07BB665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2606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7EA1A197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4E17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D9FF1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D3C3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43F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большой экран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5E13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размер сенсорного экрана 7дюимов(17,8 см)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6CB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7F998D6E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C125A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CD4A1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F009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72E5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тележка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ADA37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Мобильное устройство для перемещения аппарата внутри помещения</w:t>
            </w:r>
          </w:p>
          <w:p w14:paraId="54C23271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6 полок для аксессуаров и аппликаторов, 4 колесика со стопами</w:t>
            </w:r>
          </w:p>
          <w:p w14:paraId="3915F75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Материал: пластик, метал </w:t>
            </w:r>
          </w:p>
          <w:p w14:paraId="1ABD7EDF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Вес 11, 9 кг.</w:t>
            </w:r>
          </w:p>
          <w:p w14:paraId="72B8FD7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Размеры: 960 х 620 х 570 мм</w:t>
            </w:r>
          </w:p>
          <w:p w14:paraId="3DDF9604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Совместимость с аппаратами BTL-5000 Combi,,BTL-4000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Smart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, BTL-4000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Premium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AF9A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4F275899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B38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9AA0D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9932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E1AD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магнитотерапевтическая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кушетка BTL-1900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Magnet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с большим соленоидом 70см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8EA12" w14:textId="77777777" w:rsidR="006D1497" w:rsidRPr="00594423" w:rsidRDefault="006D1497" w:rsidP="006D1497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Размеры кушетки: 2000 x 540 x 600 мм. Вес кушетки: 49 кг. Размеры соленоида: 730 х 730 х 300 мм. Внутренняя ширина соленоида 685 мм. Внутренняя высота соленоида 480 мм. Вес соленоида: 18 кг.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Макс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.и</w:t>
            </w:r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нтенсивность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импульсного магнитного поля 8,3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мT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(85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). Сопротивление аппликатора: 8.2 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89C7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5C36C39F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7EB7A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57715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4900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Дополнительные комплектующие:</w:t>
            </w:r>
          </w:p>
        </w:tc>
      </w:tr>
      <w:tr w:rsidR="006D1497" w:rsidRPr="00594423" w14:paraId="3A9729A5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B8B7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234DB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969B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9F543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стилус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2EC5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Железный</w:t>
            </w:r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стилус с гладким наконечником для управления на сенсорном экране во избежание повреждения экрана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DAF7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723920E3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2578B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94827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DA00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0874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адаптер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38A9D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Для подключения аппарата к электросети</w:t>
            </w:r>
          </w:p>
          <w:p w14:paraId="60496341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230В/50-60Гц, 115В/50-60Гц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1939E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5492648F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AF947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E021C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D9D9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4C908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модуль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магнитотерапии</w:t>
            </w:r>
            <w:proofErr w:type="spellEnd"/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123C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независимые каналы, Широкий выбор легких и удобных аппликаторов с технологией FMF™</w:t>
            </w:r>
          </w:p>
          <w:p w14:paraId="48775EE4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Технология Сфокусированного Магнитного Поля (FMF)™. Импульсное Магнитное Поле (PMF), прямоугольные, треугольные, синусоидальные,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экспоненциональные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и постоянные импульсы Комбинация импульсного и магнитного поля. Модуляция импульсов: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бурст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, синусоидальная волна, трапециевидная волна, программируемые последовательности, качание волны, частота импульсов 0-160Гц. Колебание волны: - 20%</w:t>
            </w:r>
          </w:p>
          <w:p w14:paraId="26802E7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44D33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3177D74A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8A34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0CD92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25D8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B6AD3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удлинитель для подключения аппликаторов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DE583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Универсальные коннекторы для удлинения провода подключение магнитных аппликаторов </w:t>
            </w:r>
          </w:p>
          <w:p w14:paraId="2D9AA9A8" w14:textId="77777777" w:rsidR="006D1497" w:rsidRPr="00594423" w:rsidRDefault="006D1497" w:rsidP="006D1497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Длина 300 мм, Типа разъёма DIN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6E6C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4 шт.</w:t>
            </w:r>
          </w:p>
        </w:tc>
      </w:tr>
      <w:tr w:rsidR="006D1497" w:rsidRPr="00594423" w14:paraId="3F2D7946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AF23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7C35D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B34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Расходные материалы и изнашиваемые узлы:</w:t>
            </w:r>
          </w:p>
        </w:tc>
      </w:tr>
      <w:tr w:rsidR="006D1497" w:rsidRPr="00594423" w14:paraId="5B717EA0" w14:textId="77777777" w:rsidTr="006D1497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2464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ECF1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B48C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490BA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Аппликатор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мультидиск</w:t>
            </w:r>
            <w:proofErr w:type="spellEnd"/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10883" w14:textId="77777777" w:rsidR="006D1497" w:rsidRPr="00594423" w:rsidRDefault="006D1497" w:rsidP="006D1497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Количество дисков: 4 шт. Размеры каждого диска: 130 x 130 x 30 мм. Вес: 4.30 кг. Интенсивность постоянного магнитного поля: 23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T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(230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). Макс. интенсивность импульсного магнитного поля: 52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T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(520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). Макс. общая интенсивность магнитного поля: 75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T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(750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). Сопротивление аппликатора: 4.2 Ом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0545E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033BAF3F" w14:textId="77777777" w:rsidTr="006D1497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13B03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5C23F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DA45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641A5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Аппликатор диск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13EF2" w14:textId="77777777" w:rsidR="006D1497" w:rsidRPr="00594423" w:rsidRDefault="006D1497" w:rsidP="006D1497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Количество дисков: 1 шт. Размер диска: 130 x 130 x 30 мм. Вес: 1.50 кг. Интенсивность постоянного магнитного поля: 23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мТ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(230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). 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Макс. интенсивность импульсного магнитного поля: 102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мТ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(1020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)).</w:t>
            </w:r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Макс. общая интенсивность магнитного поля: 125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T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(1250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). Сопротивление аппликатора: 4.2 Ом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881E2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0650B923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EA5FB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25A7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Требования к условиям эксплуатации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54E43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температура воздуха от +10 °C до +30 °C</w:t>
            </w:r>
          </w:p>
          <w:p w14:paraId="0C1841A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относительная влажность от 30 % до 75 %</w:t>
            </w:r>
          </w:p>
          <w:p w14:paraId="199C3B7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атмосферное давление от 700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гПа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1060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гПа</w:t>
            </w:r>
            <w:proofErr w:type="spellEnd"/>
          </w:p>
          <w:p w14:paraId="19A18E0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положение вертикальное - на ножках</w:t>
            </w:r>
          </w:p>
          <w:p w14:paraId="65D3A2C6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режим работы постоянный</w:t>
            </w:r>
          </w:p>
          <w:p w14:paraId="03187128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Энергопитания внешний блок питания</w:t>
            </w:r>
          </w:p>
          <w:p w14:paraId="5BB9BC3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входная мощность 60 Вт / 90 Вт</w:t>
            </w:r>
          </w:p>
          <w:p w14:paraId="7F77262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напряжение источника питания  24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постоянный ток</w:t>
            </w:r>
          </w:p>
          <w:p w14:paraId="1900C87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класс защиты II для приборов с адаптером SA160D-24U-M I для приборов с адаптером HPU101-108</w:t>
            </w:r>
          </w:p>
          <w:p w14:paraId="4E18678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кнопка включения/выключения прибора на передней панели, помечена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on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off</w:t>
            </w:r>
            <w:proofErr w:type="spellEnd"/>
          </w:p>
          <w:p w14:paraId="1947C8F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Внутренний химический источник </w:t>
            </w:r>
          </w:p>
          <w:p w14:paraId="71F62E75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аккумулятор литиевый аккумулятор CR2032</w:t>
            </w:r>
          </w:p>
          <w:p w14:paraId="0C61203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напряжение источника питания ~ от 100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240 В переменный ток</w:t>
            </w:r>
          </w:p>
          <w:p w14:paraId="051D8C11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частота от 50 Гц до 60 Гц</w:t>
            </w:r>
          </w:p>
          <w:p w14:paraId="5993107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длина шнура 150 - 190 см</w:t>
            </w:r>
          </w:p>
          <w:p w14:paraId="79EC5A9B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номинальное напряжение / сила тока / входящая мощность:</w:t>
            </w:r>
          </w:p>
          <w:p w14:paraId="7B5CEC48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/ 3.75 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/ 90 Вт</w:t>
            </w:r>
          </w:p>
          <w:p w14:paraId="36E18FA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предохранитель внутренний</w:t>
            </w:r>
          </w:p>
        </w:tc>
      </w:tr>
      <w:tr w:rsidR="006D1497" w:rsidRPr="00594423" w14:paraId="118227F3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B216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lastRenderedPageBreak/>
              <w:t>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DFE6F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Условия осуществления поставки медицинской техники 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(в соответствии с ИНКОТЕРМС 2010)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6A5C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DDP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Условия осуществления поставки медицинской техники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en-US" w:eastAsia="zh-CN"/>
              </w:rPr>
              <w:t>c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согласно условиям договора </w:t>
            </w:r>
          </w:p>
        </w:tc>
      </w:tr>
      <w:tr w:rsidR="006D1497" w:rsidRPr="00594423" w14:paraId="6317D08C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33D5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5F97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Срок поставки медицинской техники и место дислокации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4A0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Срок поставки медицинской техники  до 15 декабря 2023 года,  по адресу город Алматы,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 xml:space="preserve"> Алатауский район,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микрорайон Дархан, улица Халифа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Алта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й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24/1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.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6D1497" w:rsidRPr="00594423" w14:paraId="581A07ED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87B2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A51E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Требование к поставщику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4DB9F" w14:textId="0515FABC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Сертификат на инженера для установки и запуска   медицинской техники. Провести обучение с персоналом после установки медицинской техники. </w:t>
            </w:r>
          </w:p>
        </w:tc>
      </w:tr>
      <w:tr w:rsidR="006D1497" w:rsidRPr="00594423" w14:paraId="446CD6C8" w14:textId="77777777" w:rsidTr="006D1497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EEC8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zh-CN"/>
              </w:rPr>
              <w:t>7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521A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8F47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Гарантийное сервисное обслуживание медицинской техники не менее 37 месяцев.</w:t>
            </w:r>
          </w:p>
          <w:p w14:paraId="77262E5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Плановое техническое обслуживание должно проводиться не реже чем 1 раз в квартал.</w:t>
            </w:r>
          </w:p>
          <w:p w14:paraId="0ECC047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43D4FD4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замену отработавших ресурс составных частей;</w:t>
            </w:r>
          </w:p>
          <w:p w14:paraId="5D04C29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замене или восстановлении отдельных частей медицинской техники;</w:t>
            </w:r>
          </w:p>
          <w:p w14:paraId="1AAAE19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289E496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чистку, смазку и при необходимости переборку основных механизмов и узлов;</w:t>
            </w:r>
          </w:p>
          <w:p w14:paraId="5B7300E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блочно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-узловой разборкой);</w:t>
            </w:r>
          </w:p>
          <w:p w14:paraId="65F6B439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63477D1B" w14:textId="77777777" w:rsidR="006D1497" w:rsidRPr="00594423" w:rsidRDefault="006D1497" w:rsidP="000C7AA1">
      <w:pPr>
        <w:pStyle w:val="a6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14:paraId="4C52A08E" w14:textId="77777777" w:rsidR="00394D59" w:rsidRPr="00594423" w:rsidRDefault="00394D59" w:rsidP="000C7AA1">
      <w:pPr>
        <w:spacing w:line="240" w:lineRule="atLeast"/>
        <w:ind w:firstLine="42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1F11029" w14:textId="613184DF" w:rsidR="00713418" w:rsidRDefault="00194327" w:rsidP="00713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zh-CN"/>
        </w:rPr>
      </w:pPr>
      <w:r w:rsidRPr="00594423">
        <w:rPr>
          <w:rFonts w:ascii="Times New Roman" w:hAnsi="Times New Roman" w:cs="Times New Roman"/>
          <w:b/>
          <w:sz w:val="28"/>
          <w:szCs w:val="28"/>
        </w:rPr>
        <w:tab/>
      </w:r>
      <w:r w:rsidR="00713418" w:rsidRPr="00594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Техническая спецификация</w:t>
      </w:r>
      <w:r w:rsidR="00713418" w:rsidRPr="00594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zh-CN"/>
        </w:rPr>
        <w:t xml:space="preserve"> Лот №2.</w:t>
      </w:r>
    </w:p>
    <w:tbl>
      <w:tblPr>
        <w:tblW w:w="159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1701"/>
        <w:gridCol w:w="1570"/>
        <w:gridCol w:w="557"/>
        <w:gridCol w:w="1673"/>
        <w:gridCol w:w="27"/>
        <w:gridCol w:w="6238"/>
        <w:gridCol w:w="1417"/>
        <w:gridCol w:w="16"/>
        <w:gridCol w:w="11"/>
      </w:tblGrid>
      <w:tr w:rsidR="006D06AF" w:rsidRPr="00FB50B9" w14:paraId="1259254E" w14:textId="77777777" w:rsidTr="00F46FBE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5C61" w14:textId="77777777" w:rsidR="006D06AF" w:rsidRPr="00FB50B9" w:rsidRDefault="006D06AF" w:rsidP="00F46FBE">
            <w:pPr>
              <w:ind w:lef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BED2" w14:textId="77777777" w:rsidR="006D06AF" w:rsidRPr="00FB50B9" w:rsidRDefault="006D06AF" w:rsidP="00F46FBE">
            <w:pPr>
              <w:tabs>
                <w:tab w:val="left" w:pos="450"/>
              </w:tabs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</w:t>
            </w: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4000" w14:textId="77777777" w:rsidR="006D06AF" w:rsidRPr="00FB50B9" w:rsidRDefault="006D06AF" w:rsidP="00F46FBE">
            <w:pPr>
              <w:tabs>
                <w:tab w:val="left" w:pos="450"/>
              </w:tabs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Описание</w:t>
            </w:r>
          </w:p>
        </w:tc>
      </w:tr>
      <w:tr w:rsidR="006D06AF" w:rsidRPr="00FB50B9" w14:paraId="38F8AB25" w14:textId="77777777" w:rsidTr="00F46FB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EAFF" w14:textId="77777777" w:rsidR="006D06AF" w:rsidRPr="00FB50B9" w:rsidRDefault="006D06AF" w:rsidP="00F46FBE">
            <w:pPr>
              <w:tabs>
                <w:tab w:val="left" w:pos="450"/>
              </w:tabs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DAF4" w14:textId="77777777" w:rsidR="006D06AF" w:rsidRPr="00FB50B9" w:rsidRDefault="006D06AF" w:rsidP="00F46FBE">
            <w:pPr>
              <w:tabs>
                <w:tab w:val="left" w:pos="450"/>
              </w:tabs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</w:t>
            </w:r>
            <w:r w:rsidRPr="00FB50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медицинской техники</w:t>
            </w: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A3D3" w14:textId="77777777" w:rsidR="006D06AF" w:rsidRPr="00FB50B9" w:rsidRDefault="006D06AF" w:rsidP="00F46FBE">
            <w:pPr>
              <w:pStyle w:val="a7"/>
              <w:spacing w:before="0" w:beforeAutospacing="0" w:after="0" w:afterAutospacing="0"/>
              <w:contextualSpacing/>
              <w:rPr>
                <w:b/>
                <w:bCs/>
                <w:sz w:val="18"/>
                <w:szCs w:val="18"/>
              </w:rPr>
            </w:pPr>
            <w:r w:rsidRPr="00FB50B9">
              <w:rPr>
                <w:bCs/>
                <w:color w:val="000000" w:themeColor="text1"/>
                <w:sz w:val="18"/>
                <w:szCs w:val="18"/>
                <w:lang w:eastAsia="zh-CN"/>
              </w:rPr>
              <w:lastRenderedPageBreak/>
              <w:t>Электрокардиограф с принадлежностями Велоэргометр</w:t>
            </w:r>
          </w:p>
        </w:tc>
      </w:tr>
      <w:tr w:rsidR="006D06AF" w:rsidRPr="00FB50B9" w14:paraId="5645628B" w14:textId="77777777" w:rsidTr="00F46FBE">
        <w:trPr>
          <w:gridAfter w:val="2"/>
          <w:wAfter w:w="27" w:type="dxa"/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8DF2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5F26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Требования к комплектации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ED4E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</w:p>
          <w:p w14:paraId="30467B2A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>п</w:t>
            </w:r>
            <w:proofErr w:type="gramEnd"/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>/п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CC15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50297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Техническая характеристика </w:t>
            </w:r>
            <w:proofErr w:type="gramStart"/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>комплектующего</w:t>
            </w:r>
            <w:proofErr w:type="gramEnd"/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к медицинской технике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4734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>Требуемое</w:t>
            </w:r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  <w:t>количество (с указанием единицы измерения)</w:t>
            </w:r>
          </w:p>
        </w:tc>
      </w:tr>
      <w:tr w:rsidR="006D06AF" w:rsidRPr="00FB50B9" w14:paraId="4D44B26C" w14:textId="77777777" w:rsidTr="00F46FB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415E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88F2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5E90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i/>
                <w:sz w:val="18"/>
                <w:szCs w:val="18"/>
              </w:rPr>
              <w:t>Основные комплектующие</w:t>
            </w:r>
          </w:p>
        </w:tc>
      </w:tr>
      <w:tr w:rsidR="006D06AF" w:rsidRPr="00FB50B9" w14:paraId="63C1E34E" w14:textId="77777777" w:rsidTr="00F46FBE">
        <w:trPr>
          <w:gridAfter w:val="2"/>
          <w:wAfter w:w="27" w:type="dxa"/>
          <w:trHeight w:val="3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DB997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5C652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2A48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D49E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сновнои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̆ блок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1D895751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Графическии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̆ экран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38E76E75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BTL-08 MT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Plus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  <w:p w14:paraId="2185598B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13C8F793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E8038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Аппарат представляет собой усовершенствованный электрокардиограф с цветным сенсорным экраном для одновременной записи и печати по 12 отведениям, с возможностью интерпретации в словесном и кодовом исполнении.   </w:t>
            </w:r>
          </w:p>
          <w:p w14:paraId="5019B890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ЭКГ-устройство предназначено для сбора, обработки, записи, анализа и представления данных ЭКГ в диагностических целях.</w:t>
            </w:r>
          </w:p>
          <w:p w14:paraId="05CA4C73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Электрокардиограф оснащен сенсорным экраном 5,7” (118 × 89 мм) показывающий: 3, 4, 6, 12 отведений с возможностью смены экранов отведений.</w:t>
            </w:r>
          </w:p>
          <w:p w14:paraId="3CE38CFA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Разрешение экрана составляет (пиксели): 640 × 480 </w:t>
            </w:r>
          </w:p>
          <w:p w14:paraId="00A42B51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Комбинированная буквенно-цифровая и функциональная клавиатура и кнопки сенсорного экрана </w:t>
            </w:r>
          </w:p>
          <w:p w14:paraId="351E6365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Индикация контакта каждого электрода </w:t>
            </w:r>
          </w:p>
          <w:p w14:paraId="69D7F088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Ширина бумаги: 112 мм </w:t>
            </w:r>
          </w:p>
          <w:p w14:paraId="1C338AC1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Вид бумаги: рулон </w:t>
            </w:r>
          </w:p>
          <w:p w14:paraId="005EDB25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Вид печати: термопечать  </w:t>
            </w:r>
          </w:p>
          <w:p w14:paraId="5209C36D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Возможность прямого соединения ЭКГ с вашим принтером (через USB, без использования компьютера, печать на бумаге А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14:paraId="5B9B1426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Возможность ЭКГ исследования с использованием отведений по Небу «ЭКГ исследование с помощью грудных отведений с правой половины грудной клетки: V3R, V4R, V5R, V6R»</w:t>
            </w:r>
          </w:p>
          <w:p w14:paraId="6760DF14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распечатки электрокардиограммы по стандарту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Кабрера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Эйнтховен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A5AE3FA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Чувствительность: 2,5; 5; 10; 20 мм/мВ </w:t>
            </w:r>
          </w:p>
          <w:p w14:paraId="5BE89BE6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Скорость подачи бумаги: 5, 10, 12.5 ,25, 50 мм/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5B1BB99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Адаптивный, сетевой фильтр: 50−60 Гц </w:t>
            </w:r>
          </w:p>
          <w:p w14:paraId="0E76856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Фильтр мышечных артефактов (тремора): 25, 35 Гц </w:t>
            </w:r>
          </w:p>
          <w:p w14:paraId="73E9337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Фильтры базовой линии: 0,05 (3,2 с), 0,11 (1,5 с), 0,25 (0,6 с), 0,50 (0,3 с), 1,50 (0,1 с), сплайны </w:t>
            </w:r>
          </w:p>
          <w:p w14:paraId="5468FF2D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Автоматические фильтры: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автоадаптивный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B12472D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печатаемых отведений: 3, 4, 6, 12, 3×4+1, 3×4+2, 3×4+3, 4×3+1, 6×2+1, 6×2+2 </w:t>
            </w:r>
          </w:p>
          <w:p w14:paraId="67415D6A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Сохраняет до 400 записей ЭКГ (10-секундный интервал) в зависимости от длины записи.</w:t>
            </w:r>
          </w:p>
          <w:p w14:paraId="51A9A411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Возможность по записи по имени пациента.</w:t>
            </w:r>
          </w:p>
          <w:p w14:paraId="740803FA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Настройка всех параметров под каждого пользователя </w:t>
            </w:r>
          </w:p>
          <w:p w14:paraId="728D8BE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Ручной и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автоматический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режимы работы </w:t>
            </w:r>
          </w:p>
          <w:p w14:paraId="3B3DD18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Длинные записи ЭКГ </w:t>
            </w:r>
          </w:p>
          <w:p w14:paraId="4D9CC897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Синхронная передача в реальном времени в автоматическом режиме работы </w:t>
            </w:r>
          </w:p>
          <w:p w14:paraId="12C835CE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Настраиваемая синхронизация ЭКГ записи </w:t>
            </w:r>
          </w:p>
          <w:p w14:paraId="25C4D75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Защита от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дефибрилляции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B86AEC1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кардиостимулятора: 100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мкс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/ Функция обнаружения частоты 40 000 Гц</w:t>
            </w:r>
          </w:p>
          <w:p w14:paraId="48EADCC8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База данных записей</w:t>
            </w: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для открытия, просмотра и печати последних записей ЭКГ и карт пациентов.</w:t>
            </w:r>
          </w:p>
          <w:p w14:paraId="7524C71C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Карта пациентов включает информацию: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Ф.И.О., дата рождения, пол, вес, артериальное давление, рост, наличие/отсутствие кардиостимулятора, раса, отношение к курению, номер карты.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Карта пациента включает 2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дополнительных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пункта, которые могут заполняться врачом самостоятельно.</w:t>
            </w:r>
          </w:p>
          <w:p w14:paraId="1EF770F0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Информация, отображаемая на экране во время исследования: до 12 отведений, скорость печати, чувствительность, фильтры, отсоединенные электроды, ЧСС, фамилия и имя пациента, сообщение об ошибках.</w:t>
            </w:r>
          </w:p>
          <w:p w14:paraId="15B47318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Информация, распечатываемая на ЭКГ бумаге: название клиники, дата и время исследования, фамилия и имя пациента, отведения и их названия, скорость печати, чувствительность, фильтры, усредненные отведения, амплитуды сегментов, ЧСС, временные интервалы, углы электрических осей и их графическое изображение, обзор ритма, текстовая или кодовая интерпретация.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Возможность печати сетки на бумаге.</w:t>
            </w:r>
          </w:p>
          <w:p w14:paraId="46B01345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Питание от сети и от аккумулятора</w:t>
            </w:r>
          </w:p>
          <w:p w14:paraId="6BE016B4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Многоязычное меню – Программное обеспечение на русском и казахском языках.</w:t>
            </w:r>
          </w:p>
          <w:p w14:paraId="0ED3F307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подключения к специальному кардиологическому программному обеспечению, для ведения записи ЭКГ на компьютере. </w:t>
            </w:r>
          </w:p>
          <w:p w14:paraId="741EFBED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Диагностический модуль  </w:t>
            </w:r>
          </w:p>
          <w:p w14:paraId="63B3AFA0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таблица анализа (временные интервалы, амплитуды сегментов, расчет электрических углов и частота сердечного ритма)</w:t>
            </w:r>
          </w:p>
          <w:p w14:paraId="7F658921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интерпретация словами</w:t>
            </w:r>
          </w:p>
          <w:p w14:paraId="754AA86D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усреднение (усреднение комплексов с опциональной маркировкой базиса)</w:t>
            </w:r>
          </w:p>
          <w:p w14:paraId="4C2C5E19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обзор сердечного ритма за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последние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10 сек.</w:t>
            </w:r>
          </w:p>
          <w:p w14:paraId="5D22D2B3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анализ характеристик кардиостимулятора (измерение импульсов и маркировка сносок) обзор сердечного ритма за последние 10 сек., анализ характеристик кардиостимулятора (измерение импульсов и маркировка сносок), количество отведений 12,количество каналов 12, количество отображаемых отведений 3/6/12,  измеряемые отведения - I, II, III,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aVR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aVL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aVF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, V1, V2, V3, V4, V5, V6, набор электродов - R, L, F, N, C1, C2, C3, C4, C5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, C6, количество печатаемых отведений: в автоматическом профиле 3, 4, 6, 12, 3×4+1, 3×4+2, 3×4+3, 4×3+1, 6×2+1, 6×2+2, в ручном профиле - 3, 4, 6, 12, в длинном профиле 2, длительность записи: в автоматическом профиле (сек) 10; 20; 30; 40; 50; 60; 70; 80, в длинном профиле (мин) 1; 2; 3; 4; 5; 6; 8; 10, запись в автоматическом профиле - синхронизировано, последовательно, частотный диапазон: для +10% / -30% - 0,049–170 Гц, для +10% / -10% - 0,67–40 Гц, точность амплитуды +/-2%, точность времени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+/-2%, шум квантования - 3,9 мкВ, входной шум &lt;8 мкВ, разрядность АЦП 13 бит, дискретность АЦП 13 бит, частота дискретизации 2000 Гц / 12 отведений, 18 000 Гц / 1 отведение, динамический диапазон переменный ток: ±15,9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proofErr w:type="spellEnd"/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, напряжение поляризации  постоянный ток: ±400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proofErr w:type="spellEnd"/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,  входное сопротивление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&gt;20 Мом, режим подавления помех 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&gt;98 дБ.</w:t>
            </w: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Размеры 330 x 270 x 74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; Вес - без аксессуаров: 3.2 кг.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1344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шт.</w:t>
            </w:r>
          </w:p>
        </w:tc>
      </w:tr>
      <w:tr w:rsidR="006D06AF" w:rsidRPr="00FB50B9" w14:paraId="4DA7F710" w14:textId="77777777" w:rsidTr="00F46FBE">
        <w:trPr>
          <w:gridAfter w:val="2"/>
          <w:wAfter w:w="27" w:type="dxa"/>
          <w:trHeight w:val="3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3A0BBE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13AC8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904C9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99638" w14:textId="77777777" w:rsidR="006D06AF" w:rsidRPr="00FB50B9" w:rsidRDefault="006D06AF" w:rsidP="00F46FBE">
            <w:pPr>
              <w:pStyle w:val="a7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  <w:r w:rsidRPr="00FB50B9">
              <w:rPr>
                <w:bCs/>
                <w:sz w:val="18"/>
                <w:szCs w:val="18"/>
                <w:lang w:val="ru-RU"/>
              </w:rPr>
              <w:t xml:space="preserve">Программное обеспечение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BE47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 для 12-канальной записи и мониторинга ЭКГ</w:t>
            </w:r>
          </w:p>
          <w:p w14:paraId="4264A520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Максимально подробный сигнал и высококачественная обработка сигнала ЭКГ</w:t>
            </w:r>
          </w:p>
          <w:p w14:paraId="2A1F95B7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Система отведений -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Мейсон-Ликар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Кабрера</w:t>
            </w:r>
            <w:proofErr w:type="spellEnd"/>
          </w:p>
          <w:p w14:paraId="18BF663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Отображает следующую информацию в ходе теста: Актуальная ЧСС, целевая ЧСС, % от целевой ЧСС, ST уровень, ST склон, используемый стресс-тест протокол,  актуальную стадию,  время </w:t>
            </w:r>
            <w:r w:rsidRPr="00FB50B9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lastRenderedPageBreak/>
              <w:t xml:space="preserve">протокола, время ступени, продолжительность ступени, актуальнуая нагрузка, нагрузка и скорость велоэргометра. Фрагмент непрерывной ЭКГ для определения ритма </w:t>
            </w:r>
          </w:p>
          <w:p w14:paraId="01C06868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Прогноз Целевой ЧСС - Программное обеспечение предсказывает Целевую ЧСС для взрослых (18 +) по формуле X - Y возраст пациента. X и Y переменные могут быть определены пользователем. По умолчанию X = 220, Y = 1. Для детей (17 лет и моложе), программа использует  формулу  "Maček".</w:t>
            </w:r>
          </w:p>
          <w:p w14:paraId="4D7201E5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Авто Адаптивный фильтр - Авто интеллектуальный алгоритм  фильтров сигнала в диапазоне частот 0,07 Гц - 90 Гц.</w:t>
            </w:r>
          </w:p>
          <w:p w14:paraId="29BF9D2A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Низкочастотные фильтры изолинии - 0.07Гц, 0.05Гц(3.2s), 0.6Гц(0,3 сек) – позволяют уменьшать эффект плавающей изолинии, внося при этом искажения в форму сегмента ST.</w:t>
            </w:r>
          </w:p>
          <w:p w14:paraId="36FD1F1D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Антитреморный фильтр – 90 Гц, 35 Гц, 25 Гц, 20 Гц – подавляет артефакты, связанные с активностью мышц.</w:t>
            </w:r>
          </w:p>
          <w:p w14:paraId="279F609F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Настройка сегмента ST – возможность ручной регулировки положения точек QRS, J точки и J + во время теста.</w:t>
            </w:r>
          </w:p>
          <w:p w14:paraId="284A795F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Редактор стресс-тест протокола</w:t>
            </w:r>
          </w:p>
          <w:p w14:paraId="4C1F0189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Автоматический стресс-тест протокол (KUP 2008) - программное обеспечение BTL-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CardioPoint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Ergo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предлагает специальный протокол, который рассчитывается полностью автоматически на основании прогноза максимальной нагрузки и предположения, что продолжительность нагрузки 12 минут.</w:t>
            </w:r>
          </w:p>
          <w:p w14:paraId="5C8ABE4F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контакта «электрод-кожа пациента» </w:t>
            </w:r>
          </w:p>
          <w:p w14:paraId="51B3B8D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Создание индивидуального профиля</w:t>
            </w:r>
          </w:p>
          <w:p w14:paraId="76C7B9CB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Возможность "заморозить" сигнал в ходе мониторинга и пересмотр уже записанного сигнала.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Тем временем фрагмент ритма  непрерывной ЭКГ продолжает бежать в режиме реального времени.</w:t>
            </w:r>
          </w:p>
          <w:p w14:paraId="672F93D5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ST карты - графический инструмент отображения пространственной ориентации ST отклонения, полезный для проведения быстрого анализа ишемии.</w:t>
            </w:r>
          </w:p>
          <w:p w14:paraId="27475295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Выявление и анализ аритмии в реальном времени – определение желудочковой и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наджелудочковой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аритмии в форме изолированных ударов и последовательностей (дуплет, триплет и серия) и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аллоритмии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бигеминия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тригеминия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637EFC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Автоматическое и ручное управление нагрузки</w:t>
            </w:r>
          </w:p>
          <w:p w14:paraId="5AF764D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Прогнозирование максимальной нагрузки - п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 xml:space="preserve">рограммное обеспечение автоматически рассчитывает Прогноз максимальной нагрузки для каждого конкретного пациента еще до начала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Стресс-теста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. Имеются 8 способов расчета Прогноза максимальной нагрузки:</w:t>
            </w:r>
            <w:r w:rsidRPr="006D06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Cooper, Jones, Jones 2, Morris, Morris 2, St James, Washington, Automatic KUP 2008.</w:t>
            </w:r>
          </w:p>
          <w:p w14:paraId="5FE54095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Формула для расчета Прогноза максимальной нагрузки может быть изменена/определена в настройках профиля (для  каждой возрастной группы и пола пациент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)</w:t>
            </w:r>
          </w:p>
          <w:p w14:paraId="78EB8D36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Инструмент „Оценка риска“  использует результаты исследований для Прогнозирования вероятности  возникновения ИБС  и Прогнозирование риска летального исхода. Доступны следующие алгоритмы оценки риска: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Duke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Detrano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St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James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VA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referral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F953ED5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Возможность измерения интервала QT с использованием метода касательных. Результаты измерений отображаются в таблице и на графике и наглядно показывают, как интервал QT адаптируется к частоте сердечного ритма</w:t>
            </w:r>
          </w:p>
          <w:p w14:paraId="1B987914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Методы расчета QTc - Bazett, Hodges, Fridericia, Framingham</w:t>
            </w:r>
          </w:p>
          <w:p w14:paraId="4369A5F1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Рельеф Карта - графический инструмент для анализа развития ST сегмента. Это вид сверху на QRS комплекс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ы, которые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 xml:space="preserve">сортируются друг 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друг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 xml:space="preserve">, 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при этом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 xml:space="preserve">каждый уровень амплитуды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lastRenderedPageBreak/>
              <w:t>представлен ​​другим цветом.</w:t>
            </w:r>
          </w:p>
          <w:p w14:paraId="470FF8CD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Штангенциркуль для ручных (пользователь) измерений</w:t>
            </w:r>
          </w:p>
          <w:p w14:paraId="4AC899AD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Быстрая печать выбранных ЭКГ кривых</w:t>
            </w:r>
          </w:p>
          <w:p w14:paraId="0CBC6D7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Расширенная база данных пациента</w:t>
            </w:r>
          </w:p>
          <w:p w14:paraId="33BF81F6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Управление данных пациента и параметров исследования</w:t>
            </w:r>
          </w:p>
          <w:p w14:paraId="54E98226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 позволяет пользователю определить значения, которые могут быть проверены в ходе испытаний и которые появятся в окончательном отчете. Типичным примером может служить шкала Борга (Шкала индивидуального восприятия нагрузки) для оценки восприятия нагрузки по собственным ощущениям пациента.</w:t>
            </w:r>
          </w:p>
          <w:p w14:paraId="1D32C619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Работа по сети</w:t>
            </w:r>
          </w:p>
          <w:p w14:paraId="3FE65BD6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Архивирование данных пациента и ЭКГ записей</w:t>
            </w:r>
          </w:p>
          <w:p w14:paraId="035E07C6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>Легкий поиск и сортировка записей</w:t>
            </w:r>
          </w:p>
          <w:p w14:paraId="495CE10A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Расчет максимального сердечного ритма</w:t>
            </w:r>
          </w:p>
          <w:p w14:paraId="0B32199F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Возможность отображать метаболический эквивалент нагрузки.</w:t>
            </w:r>
          </w:p>
          <w:p w14:paraId="1C0DAC3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Финальный отчет:</w:t>
            </w:r>
          </w:p>
          <w:p w14:paraId="5393E649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Ориентация отчетов</w:t>
            </w:r>
          </w:p>
          <w:p w14:paraId="6BF65C7A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Возможность добавить предопределенные фразы в медицинское заключение.</w:t>
            </w:r>
          </w:p>
          <w:p w14:paraId="6546ABFB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Возможность добавить Логотип пользователя в финальный отчет.</w:t>
            </w:r>
          </w:p>
          <w:p w14:paraId="6340992B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Полный отчет состоит из следующих страниц: Титульный лист, Страница ЭКГ фрагментов, Страница репрезентантов, Обзорная страница, Страница таблиц.</w:t>
            </w:r>
          </w:p>
          <w:p w14:paraId="4040F06C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Каждая страница содержит заголовок со следующей информацией - Информация о пациенте (ФИО, возраст, пол, вес, рост, наличие КСМ), серийный номер ЭКГ, информацию о регистрации пользователя</w:t>
            </w:r>
          </w:p>
          <w:p w14:paraId="165424FF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Титульный лист содержит следующие разделы - тренд график (включает: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ЧСС, ST и тренд нагрузок), основания к проведению теста, критерии прекращения теста,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медикация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, анамнез, результаты испытаний</w:t>
            </w:r>
            <w:proofErr w:type="gramEnd"/>
          </w:p>
          <w:p w14:paraId="351C023C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Распечатанные результаты тестирования в отчете содержат следующие сведения: дата и время проведения стресс-теста, используемое стресс-устройство, используемый стресс-протокол, общее время исследования, максимальная достигнутая нагрузка + информация о времени, затраченном пациентом на ее достижение, ЧСС в покое, пик ЧСС, Максимальная ST депрессия - значение, отведения, время и стадия, максимальная ST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элевация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- значение, отведения, время  и стадия)</w:t>
            </w:r>
            <w:proofErr w:type="gramEnd"/>
          </w:p>
          <w:p w14:paraId="0E8E8919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Страница репрезентантов содержит усредненные комплексы, которые представляют каждую стадию и ступень испытаний.</w:t>
            </w:r>
          </w:p>
          <w:p w14:paraId="0D2E3AA2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Обзорная страница содержит информацию о времени, нагрузки, ЧСС, ST и пользовательских значений каждого этапа</w:t>
            </w:r>
          </w:p>
          <w:p w14:paraId="418C1552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QTc страница - в случае, если интервал QT корректировался вручную, QTc страница содержит информацию обо всех скорректированных значениях (QT, QTc) на каждой ступени стресс-теста.</w:t>
            </w:r>
          </w:p>
          <w:p w14:paraId="361AB4AB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Обзорная страниц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ы) содержит полный записанный сигнал от 4 отведений</w:t>
            </w:r>
          </w:p>
          <w:p w14:paraId="3991E1B5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Распечатка Страницы ЭКГ фрагментов в следующих комбинациях отведений - 1x12, 2x6, 2x6+1, 1x6</w:t>
            </w:r>
          </w:p>
          <w:p w14:paraId="2C8CB193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Страница ЭКГ фрагмента с выбором амплитуды - 5, 10, 20 мм / мВ</w:t>
            </w:r>
          </w:p>
          <w:p w14:paraId="2C851F8F" w14:textId="77777777" w:rsidR="006D06AF" w:rsidRPr="00FB50B9" w:rsidRDefault="006D06AF" w:rsidP="006D06AF">
            <w:pPr>
              <w:pStyle w:val="a5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Страница ЭКГ фрагмента с выбором скорости - 6.25, 12.5, 50, 100 мм/сек</w:t>
            </w:r>
          </w:p>
          <w:p w14:paraId="0A186B8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Настраиваемый пользовательский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интерфэйс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(графики, таблицы, фрагменты ЭКГ и другие окна программы могут быть добавлены, произвольно передвинуты или удалены по желанию пользователя).</w:t>
            </w:r>
          </w:p>
          <w:p w14:paraId="65E28EFB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Соединение с велоэргометром: </w:t>
            </w:r>
          </w:p>
          <w:p w14:paraId="3F942B12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Маленький дисплей 68 х 34 мм,</w:t>
            </w:r>
          </w:p>
          <w:p w14:paraId="32451CFE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контроль через ПК или ЭКГ, </w:t>
            </w:r>
          </w:p>
          <w:p w14:paraId="207612BE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5 запрограммированных протоколов упражнений, </w:t>
            </w:r>
          </w:p>
          <w:p w14:paraId="6CB9CE06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10 заданных пользователем программ, </w:t>
            </w:r>
          </w:p>
          <w:p w14:paraId="2F21B591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механическая регулировка высоты сиденья, </w:t>
            </w:r>
          </w:p>
          <w:p w14:paraId="3B3F390B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регулировка руля - угол наклона: 360 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2BC6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шт.</w:t>
            </w:r>
          </w:p>
        </w:tc>
      </w:tr>
      <w:tr w:rsidR="006D06AF" w:rsidRPr="00FB50B9" w14:paraId="36D291E1" w14:textId="77777777" w:rsidTr="00F46FBE">
        <w:trPr>
          <w:gridAfter w:val="2"/>
          <w:wAfter w:w="27" w:type="dxa"/>
          <w:trHeight w:val="3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DFA21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18B3E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7BFC2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6797" w14:textId="77777777" w:rsidR="006D06AF" w:rsidRPr="00FB50B9" w:rsidRDefault="006D06AF" w:rsidP="00F46FBE">
            <w:pPr>
              <w:pStyle w:val="a7"/>
              <w:spacing w:before="0" w:beforeAutospacing="0" w:after="0" w:afterAutospacing="0"/>
              <w:contextualSpacing/>
              <w:rPr>
                <w:bCs/>
                <w:sz w:val="18"/>
                <w:szCs w:val="18"/>
                <w:lang w:val="ru-RU"/>
              </w:rPr>
            </w:pPr>
            <w:r w:rsidRPr="00FB50B9">
              <w:rPr>
                <w:bCs/>
                <w:sz w:val="18"/>
                <w:szCs w:val="18"/>
                <w:lang w:val="ru-RU"/>
              </w:rPr>
              <w:t>HW ключ основной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FE32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eastAsia="Calibri" w:hAnsi="Times New Roman" w:cs="Times New Roman"/>
                <w:sz w:val="18"/>
                <w:szCs w:val="18"/>
              </w:rPr>
              <w:t>Ключ доступа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A50D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6D06AF" w:rsidRPr="00FB50B9" w14:paraId="27CE1C2A" w14:textId="77777777" w:rsidTr="00F46FBE">
        <w:trPr>
          <w:gridAfter w:val="2"/>
          <w:wAfter w:w="27" w:type="dxa"/>
          <w:trHeight w:val="3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333A62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38CAF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C934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8924" w14:textId="77777777" w:rsidR="006D06AF" w:rsidRPr="00FB50B9" w:rsidRDefault="006D06AF" w:rsidP="00F46FBE">
            <w:pPr>
              <w:pStyle w:val="a7"/>
              <w:spacing w:before="0" w:beforeAutospacing="0" w:after="0" w:afterAutospacing="0"/>
              <w:contextualSpacing/>
              <w:rPr>
                <w:bCs/>
                <w:sz w:val="18"/>
                <w:szCs w:val="18"/>
                <w:lang w:val="ru-RU"/>
              </w:rPr>
            </w:pPr>
            <w:r w:rsidRPr="00FB50B9">
              <w:rPr>
                <w:bCs/>
                <w:sz w:val="18"/>
                <w:szCs w:val="18"/>
                <w:lang w:val="ru-RU"/>
              </w:rPr>
              <w:t>Велоэргометр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D4DC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Тормозная систем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Электровихревая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с микропроцессорным управлением</w:t>
            </w:r>
          </w:p>
          <w:p w14:paraId="2FFAF14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Нагрузка: 6 – 999 Вт, независимо от скорости</w:t>
            </w:r>
          </w:p>
          <w:p w14:paraId="49065C0D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Точность: согласно DIN VDE 0750-238</w:t>
            </w:r>
          </w:p>
          <w:p w14:paraId="140627DB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Скорость: 30 – 130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  <w:p w14:paraId="4B33BAD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Высота установки седла: Механическая регулировка, под рост от 120 см до 210 см</w:t>
            </w:r>
          </w:p>
          <w:p w14:paraId="1A930852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Установка руля: Угол вращения: 360° Фиксированная рулевая колонка</w:t>
            </w:r>
          </w:p>
          <w:p w14:paraId="15B2F93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Нагрузочная способность:160 кг.</w:t>
            </w:r>
          </w:p>
          <w:p w14:paraId="0E0ED0FA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Блок управления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</w:t>
            </w:r>
          </w:p>
          <w:p w14:paraId="6973CA2E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Дисплей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68 х 34 мм ЖК (128 x 64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пикс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  <w:p w14:paraId="1A202BDE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Дисплей пациента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Частота вращения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/мин (LED)</w:t>
            </w:r>
          </w:p>
          <w:p w14:paraId="5F3F9F5D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мембранная</w:t>
            </w:r>
          </w:p>
          <w:p w14:paraId="26D1AA1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стресс-тестов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</w:t>
            </w:r>
          </w:p>
          <w:p w14:paraId="547654F9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Произвольные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- 10</w:t>
            </w:r>
          </w:p>
          <w:p w14:paraId="5AA6A587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Предустановленные (вкл.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ВОЗ,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Hollmann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)- 5</w:t>
            </w:r>
            <w:proofErr w:type="gramEnd"/>
          </w:p>
          <w:p w14:paraId="46291A6A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Ручные установки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+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</w:t>
            </w:r>
          </w:p>
          <w:p w14:paraId="31E71D57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Цифровой порт RS-232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+</w:t>
            </w:r>
          </w:p>
          <w:p w14:paraId="0A5D5B5D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Аналоговый порт (нагрузка)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+</w:t>
            </w:r>
          </w:p>
          <w:p w14:paraId="3A86C09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Дистанционный запуск (пусковой импульс ЭКГ-рекордера)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+</w:t>
            </w:r>
          </w:p>
          <w:p w14:paraId="5E968D4F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Размеры (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Дл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x Ш x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макс)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90 см x 42 см x 135 см</w:t>
            </w:r>
          </w:p>
          <w:p w14:paraId="50B7FB98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Примерно 75 кг</w:t>
            </w:r>
          </w:p>
          <w:p w14:paraId="3D3BE5A3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Сеть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ab/>
              <w:t>100-240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/50-60 Гц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7BE0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6D06AF" w:rsidRPr="00FB50B9" w14:paraId="4206DCEB" w14:textId="77777777" w:rsidTr="00F46FBE">
        <w:trPr>
          <w:gridAfter w:val="2"/>
          <w:wAfter w:w="27" w:type="dxa"/>
          <w:trHeight w:val="3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B3E4B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17E38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3DBF3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B632" w14:textId="77777777" w:rsidR="006D06AF" w:rsidRPr="00FB50B9" w:rsidRDefault="006D06AF" w:rsidP="00F46FBE">
            <w:pPr>
              <w:pStyle w:val="a7"/>
              <w:spacing w:before="0" w:beforeAutospacing="0" w:after="0" w:afterAutospacing="0"/>
              <w:contextualSpacing/>
              <w:rPr>
                <w:bCs/>
                <w:sz w:val="18"/>
                <w:szCs w:val="18"/>
              </w:rPr>
            </w:pPr>
            <w:proofErr w:type="spellStart"/>
            <w:r w:rsidRPr="00FB50B9">
              <w:rPr>
                <w:bCs/>
                <w:sz w:val="18"/>
                <w:szCs w:val="18"/>
              </w:rPr>
              <w:t>Сенсорныи</w:t>
            </w:r>
            <w:proofErr w:type="spellEnd"/>
            <w:r w:rsidRPr="00FB50B9">
              <w:rPr>
                <w:bCs/>
                <w:sz w:val="18"/>
                <w:szCs w:val="18"/>
              </w:rPr>
              <w:t xml:space="preserve">̆ экран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F697E" w14:textId="77777777" w:rsidR="006D06AF" w:rsidRPr="00FB50B9" w:rsidRDefault="006D06AF" w:rsidP="00F46FBE">
            <w:pPr>
              <w:suppressAutoHyphens/>
              <w:contextualSpacing/>
              <w:rPr>
                <w:rFonts w:ascii="Times New Roman" w:hAnsi="Times New Roman" w:cs="Times New Roman"/>
                <w:sz w:val="18"/>
                <w:szCs w:val="18"/>
                <w:lang w:val="cs-CZ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  <w:lang w:val="cs-CZ"/>
              </w:rPr>
              <w:t xml:space="preserve">Сенсорный экран 5,7” (118 × 89 мм) показывающий 3, 6 или 12 отведений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ECBA1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6D06AF" w:rsidRPr="00FB50B9" w14:paraId="43EAA4F4" w14:textId="77777777" w:rsidTr="00F46FBE">
        <w:trPr>
          <w:trHeight w:val="1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55FFE9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74DA3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1E57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Дополнительные комплектующие</w:t>
            </w:r>
          </w:p>
        </w:tc>
      </w:tr>
      <w:tr w:rsidR="006D06AF" w:rsidRPr="00FB50B9" w14:paraId="108AEC36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70B12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070A1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A815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EE12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Электрод для конечностей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AgCl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E41B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Электроды предназначаются для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регистрации и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исследования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электрических полей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 и передачи электрических импульсов от электродов к электрокардиографам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2DC928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4 шт.</w:t>
            </w:r>
          </w:p>
        </w:tc>
      </w:tr>
      <w:tr w:rsidR="006D06AF" w:rsidRPr="00FB50B9" w14:paraId="7F592620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47DA7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545B0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F387F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2585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Грудной электрод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AgCl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40CC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Электроды предназначаются для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регистрации и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исследования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электрических полей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 и передачи электрических импульсов от электродов к электрокардиографам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DB803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6 шт.</w:t>
            </w:r>
          </w:p>
        </w:tc>
      </w:tr>
      <w:tr w:rsidR="006D06AF" w:rsidRPr="00FB50B9" w14:paraId="256CFB84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88E11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EE024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A73C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80B1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eastAsia="Calibri" w:hAnsi="Times New Roman" w:cs="Times New Roman"/>
                <w:sz w:val="18"/>
                <w:szCs w:val="18"/>
              </w:rPr>
              <w:t>Кабель пациента для ЭКГ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BC40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Кабели пациентов предназначаются для передачи электрических импульсов от электродов к электрокардиографам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BCB4B3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1 шт. </w:t>
            </w:r>
          </w:p>
        </w:tc>
      </w:tr>
      <w:tr w:rsidR="006D06AF" w:rsidRPr="00FB50B9" w14:paraId="00A38E89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9AB2D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8CE56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B625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A1C8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eastAsia="Calibri" w:hAnsi="Times New Roman" w:cs="Times New Roman"/>
                <w:sz w:val="18"/>
                <w:szCs w:val="18"/>
              </w:rPr>
              <w:t>Гель ЭКГ 300 мл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1E31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eastAsia="Calibri" w:hAnsi="Times New Roman" w:cs="Times New Roman"/>
                <w:sz w:val="18"/>
                <w:szCs w:val="18"/>
              </w:rPr>
              <w:t>специальный состав высокой электропроводности, применяемый в кардиографии для лучшего взаимодействия датчиков с кожей и оптимизации качества сигнала.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6A21E8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6D06AF" w:rsidRPr="00FB50B9" w14:paraId="590554F4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FDBAA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ABD96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E4A4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B5229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eastAsia="Calibri" w:hAnsi="Times New Roman" w:cs="Times New Roman"/>
                <w:sz w:val="18"/>
                <w:szCs w:val="18"/>
              </w:rPr>
              <w:t>ЭКГ бумага ширина 112 мм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BEAAE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Изделие представляет собой термочувствительную бумажную ленту для графопостроителей, на которой при выполнении ЭКГ отражаются фазы сердечного цикла в международных единицах измерения. Площадь каждого квадрата нанесенной сетки составляет 1 мм на 1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96CB62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1 шт. </w:t>
            </w:r>
          </w:p>
        </w:tc>
      </w:tr>
      <w:tr w:rsidR="006D06AF" w:rsidRPr="00FB50B9" w14:paraId="1173CBD6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8F320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3EE56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3FAB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66894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Чехол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6A6FE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Чехол защищает аппарат от пыли и загрязнений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14514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6D06AF" w:rsidRPr="00FB50B9" w14:paraId="7973D1AF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F93BB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32F3F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5436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6AAA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</w:rPr>
              <w:t>Эргометрический кабель пациента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EDCC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Кабели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A2967B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6D06AF" w:rsidRPr="00FB50B9" w14:paraId="1F666400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02114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41FBDF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85A5F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EFD6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</w:rPr>
              <w:t>Универсальный самоклеящийся электрод для взрослых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D25C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Электроды предназначаются для </w:t>
            </w:r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регистрации и 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исследования</w:t>
            </w:r>
            <w:proofErr w:type="gramEnd"/>
            <w:r w:rsidRPr="00FB50B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электрических полей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 и передачи электрических импульсов от электродов к электрокардиографам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309A9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100 шт.</w:t>
            </w:r>
          </w:p>
        </w:tc>
      </w:tr>
      <w:tr w:rsidR="006D06AF" w:rsidRPr="00FB50B9" w14:paraId="10AEF521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7120B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BF2C2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D040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DDD93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</w:rPr>
              <w:t>Интерфейс кабель-2 м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1E54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Кабель, длина 2м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A5E42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6D06AF" w:rsidRPr="00FB50B9" w14:paraId="4D3B65C9" w14:textId="77777777" w:rsidTr="00F46FBE">
        <w:trPr>
          <w:gridAfter w:val="2"/>
          <w:wAfter w:w="27" w:type="dxa"/>
          <w:trHeight w:val="1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E9CBA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CF45B8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5585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7B991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USB конвертер 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B8E1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USB конвертер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F7B55" w14:textId="77777777" w:rsidR="006D06AF" w:rsidRPr="00FB50B9" w:rsidRDefault="006D06AF" w:rsidP="00F46FBE">
            <w:pPr>
              <w:contextualSpacing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</w:tr>
      <w:tr w:rsidR="006D06AF" w:rsidRPr="00FB50B9" w14:paraId="6EB033B7" w14:textId="77777777" w:rsidTr="00F46FBE">
        <w:trPr>
          <w:trHeight w:val="1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BCBE29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82B8C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6F0E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iCs/>
                <w:sz w:val="18"/>
                <w:szCs w:val="18"/>
              </w:rPr>
              <w:t>Расходные материалы и изнашиваемые узлы</w:t>
            </w:r>
          </w:p>
        </w:tc>
      </w:tr>
      <w:tr w:rsidR="006D06AF" w:rsidRPr="00FB50B9" w14:paraId="0D10FF3F" w14:textId="77777777" w:rsidTr="00F46FBE">
        <w:trPr>
          <w:gridAfter w:val="1"/>
          <w:wAfter w:w="11" w:type="dxa"/>
          <w:trHeight w:val="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CE631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D7E99B" w14:textId="77777777" w:rsidR="006D06AF" w:rsidRPr="00FB50B9" w:rsidRDefault="006D06AF" w:rsidP="00F46FBE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7FE7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9B48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iCs/>
                <w:sz w:val="18"/>
                <w:szCs w:val="18"/>
              </w:rPr>
              <w:t>нет</w:t>
            </w:r>
          </w:p>
        </w:tc>
        <w:tc>
          <w:tcPr>
            <w:tcW w:w="6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0C3F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A6BA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6D06AF" w:rsidRPr="00FB50B9" w14:paraId="6EF42D7E" w14:textId="77777777" w:rsidTr="00F46FBE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CC6E9" w14:textId="77777777" w:rsidR="006D06AF" w:rsidRPr="00FB50B9" w:rsidRDefault="006D06AF" w:rsidP="00F46FBE">
            <w:pPr>
              <w:tabs>
                <w:tab w:val="left" w:pos="450"/>
              </w:tabs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7CD3C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условиям эксплуатации</w:t>
            </w: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9428E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Электрическая сеть:220</w:t>
            </w:r>
            <w:proofErr w:type="gram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</w:p>
          <w:p w14:paraId="4C5AE733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Водоснабжение: не требуется.</w:t>
            </w:r>
          </w:p>
          <w:p w14:paraId="56647069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Канализация: не требуется.</w:t>
            </w:r>
          </w:p>
          <w:p w14:paraId="663940A9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Площадь помещения: 10 кв. м.</w:t>
            </w:r>
          </w:p>
          <w:p w14:paraId="3D728F67" w14:textId="77777777" w:rsidR="006D06AF" w:rsidRPr="00FB50B9" w:rsidRDefault="006D06AF" w:rsidP="00F46FBE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  <w:r w:rsidRPr="00FB50B9">
              <w:rPr>
                <w:sz w:val="18"/>
                <w:szCs w:val="18"/>
              </w:rPr>
              <w:t xml:space="preserve">Наличие приточно-вытяжной вентиляции.. </w:t>
            </w:r>
          </w:p>
        </w:tc>
      </w:tr>
      <w:tr w:rsidR="006D06AF" w:rsidRPr="00FB50B9" w14:paraId="752F09BD" w14:textId="77777777" w:rsidTr="00F46FB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23B21" w14:textId="77777777" w:rsidR="006D06AF" w:rsidRPr="00FB50B9" w:rsidRDefault="006D06AF" w:rsidP="00F46FBE">
            <w:pPr>
              <w:tabs>
                <w:tab w:val="left" w:pos="450"/>
              </w:tabs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31A4F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20D2" w14:textId="77777777" w:rsidR="006D06AF" w:rsidRPr="00FB50B9" w:rsidRDefault="006D06AF" w:rsidP="00F46FBE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  <w:r w:rsidRPr="00FB50B9">
              <w:rPr>
                <w:sz w:val="18"/>
                <w:szCs w:val="18"/>
              </w:rPr>
              <w:t>DDP, пункт назначения</w:t>
            </w:r>
          </w:p>
          <w:p w14:paraId="27B8BCC8" w14:textId="77777777" w:rsidR="006D06AF" w:rsidRPr="00FB50B9" w:rsidRDefault="006D06AF" w:rsidP="00F46FBE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rPr>
                <w:sz w:val="18"/>
                <w:szCs w:val="18"/>
                <w:lang w:val="ru-RU"/>
              </w:rPr>
            </w:pPr>
          </w:p>
        </w:tc>
      </w:tr>
      <w:tr w:rsidR="006D06AF" w:rsidRPr="00FB50B9" w14:paraId="7AAEAE0F" w14:textId="77777777" w:rsidTr="00F46FB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83A2" w14:textId="77777777" w:rsidR="006D06AF" w:rsidRPr="00FB50B9" w:rsidRDefault="006D06AF" w:rsidP="00F46FBE">
            <w:pPr>
              <w:tabs>
                <w:tab w:val="left" w:pos="450"/>
              </w:tabs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ADF4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18"/>
                <w:szCs w:val="18"/>
                <w:shd w:val="clear" w:color="auto" w:fill="FFFFFF"/>
              </w:rPr>
              <w:t>Срок поставки медицинской техники и место дислокации</w:t>
            </w: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23C8" w14:textId="77777777" w:rsidR="006D06AF" w:rsidRPr="00FB50B9" w:rsidRDefault="006D06AF" w:rsidP="00F46FBE">
            <w:pPr>
              <w:pStyle w:val="a7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  <w:r w:rsidRPr="00FB50B9">
              <w:rPr>
                <w:sz w:val="18"/>
                <w:szCs w:val="18"/>
                <w:lang w:eastAsia="zh-CN"/>
              </w:rPr>
              <w:t>Срок поставки медицинской техники  до 15 декабря 2023 года,  по адресу город Алматы,</w:t>
            </w:r>
            <w:r w:rsidRPr="00FB50B9">
              <w:rPr>
                <w:sz w:val="18"/>
                <w:szCs w:val="18"/>
                <w:lang w:val="kk-KZ" w:eastAsia="zh-CN"/>
              </w:rPr>
              <w:t xml:space="preserve"> Алатауский район,</w:t>
            </w:r>
            <w:r w:rsidRPr="00FB50B9">
              <w:rPr>
                <w:sz w:val="18"/>
                <w:szCs w:val="18"/>
                <w:lang w:eastAsia="zh-CN"/>
              </w:rPr>
              <w:t xml:space="preserve"> микрорайон Дархан, улица Халифа </w:t>
            </w:r>
            <w:proofErr w:type="spellStart"/>
            <w:r w:rsidRPr="00FB50B9">
              <w:rPr>
                <w:sz w:val="18"/>
                <w:szCs w:val="18"/>
                <w:lang w:eastAsia="zh-CN"/>
              </w:rPr>
              <w:t>Алта</w:t>
            </w:r>
            <w:proofErr w:type="spellEnd"/>
            <w:r w:rsidRPr="00FB50B9">
              <w:rPr>
                <w:sz w:val="18"/>
                <w:szCs w:val="18"/>
                <w:lang w:val="kk-KZ" w:eastAsia="zh-CN"/>
              </w:rPr>
              <w:t>й</w:t>
            </w:r>
            <w:r w:rsidRPr="00FB50B9">
              <w:rPr>
                <w:sz w:val="18"/>
                <w:szCs w:val="18"/>
                <w:lang w:eastAsia="zh-CN"/>
              </w:rPr>
              <w:t xml:space="preserve"> 24/1</w:t>
            </w:r>
            <w:r w:rsidRPr="00FB50B9">
              <w:rPr>
                <w:sz w:val="18"/>
                <w:szCs w:val="18"/>
                <w:lang w:val="kk-KZ" w:eastAsia="zh-CN"/>
              </w:rPr>
              <w:t>.</w:t>
            </w:r>
            <w:r w:rsidRPr="00FB50B9">
              <w:rPr>
                <w:sz w:val="18"/>
                <w:szCs w:val="18"/>
                <w:lang w:eastAsia="zh-CN"/>
              </w:rPr>
              <w:t xml:space="preserve">  </w:t>
            </w:r>
            <w:r w:rsidRPr="00FB50B9">
              <w:rPr>
                <w:bCs/>
                <w:color w:val="000000"/>
                <w:sz w:val="18"/>
                <w:szCs w:val="18"/>
              </w:rPr>
              <w:t>Согласно условиям договора</w:t>
            </w:r>
          </w:p>
        </w:tc>
      </w:tr>
      <w:tr w:rsidR="006D06AF" w:rsidRPr="00FB50B9" w14:paraId="6DB1EE8B" w14:textId="77777777" w:rsidTr="00F46FB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5FC6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FF2D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Условия гарантийного сервисного обслуживания медицинской техники поставщиком, его сервисными центрами в </w:t>
            </w:r>
            <w:r w:rsidRPr="00FB50B9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18"/>
                <w:szCs w:val="18"/>
                <w:shd w:val="clear" w:color="auto" w:fill="FFFFFF"/>
              </w:rPr>
              <w:lastRenderedPageBreak/>
              <w:t>Республике Казахстан либо с привлечением третьих компетентных лиц</w:t>
            </w: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4FCB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Гарантийное сервисное обслуживание медицинской техники  37 месяцев.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br/>
              <w:t>Плановое техническое обслуживание должно проводиться не реже чем 1 раз в квартал.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br/>
              <w:t>- замену отработавших ресурс составных частей;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br/>
              <w:t>- замене или восстановлении отдельных частей медицинской техники;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br/>
              <w:t>- настройку и регулировку медицинской техники; специфические для данной медицинской техники работы;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br/>
              <w:t>- чистку, смазку и при необходимости переборку основных механизмов и узлов;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блочно</w:t>
            </w:r>
            <w:proofErr w:type="spellEnd"/>
            <w:r w:rsidRPr="00FB50B9">
              <w:rPr>
                <w:rFonts w:ascii="Times New Roman" w:hAnsi="Times New Roman" w:cs="Times New Roman"/>
                <w:sz w:val="18"/>
                <w:szCs w:val="18"/>
              </w:rPr>
              <w:t>-узловой разборкой);</w:t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B50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D06AF" w:rsidRPr="00FB50B9" w14:paraId="3F33DFB7" w14:textId="77777777" w:rsidTr="00F46FB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357E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0B4D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50B9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сопутствующим услугам</w:t>
            </w:r>
          </w:p>
        </w:tc>
        <w:tc>
          <w:tcPr>
            <w:tcW w:w="13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C4B5C" w14:textId="77777777" w:rsidR="006D06AF" w:rsidRPr="00FB50B9" w:rsidRDefault="006D06AF" w:rsidP="00F46FB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50B9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Сертификат на инженера для установки и запуска   медицинской техники. Провести обучение с персоналом после установки медицинской техники. </w:t>
            </w:r>
            <w:r w:rsidRPr="00FB50B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Сертификат об утверждении типа средств измерений на медицинскую технику.</w:t>
            </w:r>
          </w:p>
        </w:tc>
      </w:tr>
    </w:tbl>
    <w:p w14:paraId="441A3A69" w14:textId="77777777" w:rsidR="006D06AF" w:rsidRPr="00FB50B9" w:rsidRDefault="006D06AF" w:rsidP="006D06AF">
      <w:pPr>
        <w:rPr>
          <w:rFonts w:ascii="Times New Roman" w:hAnsi="Times New Roman" w:cs="Times New Roman"/>
          <w:sz w:val="18"/>
          <w:szCs w:val="18"/>
          <w:lang w:val="ru-RU"/>
        </w:rPr>
      </w:pPr>
    </w:p>
    <w:p w14:paraId="42135E57" w14:textId="77777777" w:rsidR="00577148" w:rsidRPr="006D06AF" w:rsidRDefault="00577148" w:rsidP="00713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</w:p>
    <w:p w14:paraId="401BBA64" w14:textId="20AC8AA6" w:rsidR="006D1497" w:rsidRPr="006D06AF" w:rsidRDefault="006D1497" w:rsidP="006D06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bookmarkStart w:id="3" w:name="_GoBack"/>
      <w:r w:rsidRPr="005944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>Техническая спецификация</w:t>
      </w:r>
      <w:r w:rsidRPr="005944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kk-KZ" w:eastAsia="zh-CN"/>
        </w:rPr>
        <w:t xml:space="preserve"> Лот №3.</w:t>
      </w:r>
    </w:p>
    <w:bookmarkEnd w:id="3"/>
    <w:p w14:paraId="02CA7043" w14:textId="77777777" w:rsidR="006D1497" w:rsidRPr="00594423" w:rsidRDefault="006D1497" w:rsidP="006D149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1700"/>
        <w:gridCol w:w="426"/>
        <w:gridCol w:w="1511"/>
        <w:gridCol w:w="709"/>
        <w:gridCol w:w="8930"/>
        <w:gridCol w:w="48"/>
        <w:gridCol w:w="1418"/>
      </w:tblGrid>
      <w:tr w:rsidR="006D1497" w:rsidRPr="00594423" w14:paraId="49A9FAF4" w14:textId="77777777" w:rsidTr="008035D4"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B417D5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№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A71C1D5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Критерии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925C957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Описание</w:t>
            </w:r>
          </w:p>
        </w:tc>
      </w:tr>
      <w:tr w:rsidR="006D1497" w:rsidRPr="00594423" w14:paraId="20826C70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D2F25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66361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Наименование медицинской техники </w:t>
            </w:r>
          </w:p>
          <w:p w14:paraId="20AF37EA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0BDE8" w14:textId="77777777" w:rsidR="006D1497" w:rsidRPr="00594423" w:rsidRDefault="006D1497" w:rsidP="006D149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Система суточного мониторирования  ЭКГ по Холтеру.</w:t>
            </w:r>
          </w:p>
        </w:tc>
      </w:tr>
      <w:tr w:rsidR="008035D4" w:rsidRPr="00594423" w14:paraId="33F9305A" w14:textId="77777777" w:rsidTr="008035D4">
        <w:trPr>
          <w:trHeight w:val="61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C19B" w14:textId="77777777" w:rsidR="006D1497" w:rsidRPr="00594423" w:rsidRDefault="006D1497" w:rsidP="008035D4">
            <w:pPr>
              <w:suppressAutoHyphens/>
              <w:snapToGrid w:val="0"/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ABE24A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B90461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8DD1DF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5D38F7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0343A1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EA5B7C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6895B2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E7B215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4BBD52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4ED60B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1A3DF4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6B9E40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F0CE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34F0B0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A67EBB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FCA4D8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F0C240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FCF1C6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781588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82F482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8F0EBA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D8CF81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416CB2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97C322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C9C77E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9B0B72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Требования к комплектации</w:t>
            </w:r>
          </w:p>
          <w:p w14:paraId="1B7026A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888487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1992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№</w:t>
            </w:r>
          </w:p>
          <w:p w14:paraId="586C9041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704D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Наименование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комплектующего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0EC1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комплектующего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к медицинской технике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1018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Требуемое количество</w:t>
            </w:r>
          </w:p>
        </w:tc>
      </w:tr>
      <w:tr w:rsidR="006D1497" w:rsidRPr="00594423" w14:paraId="0F547F99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0B90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87DEB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81F4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Основные комплектующие</w:t>
            </w:r>
          </w:p>
        </w:tc>
      </w:tr>
      <w:tr w:rsidR="008035D4" w:rsidRPr="00594423" w14:paraId="095A6C8A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FC8C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B65CF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99EC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C84AB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3/7/12-канальный регистратор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AA683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Аппарат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холтеровского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мониторирования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по 3, 7, 12 каналам по выбору.</w:t>
            </w:r>
          </w:p>
          <w:p w14:paraId="616BF1F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Возможность хранения записи в памяти, даже если источник питания отключен и позволяет производить многократное чтение: таким образом, устраняется любая возможность потери данных.</w:t>
            </w:r>
          </w:p>
          <w:p w14:paraId="052FA77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Экран: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  <w:t>Жидкокристаллический</w:t>
            </w:r>
          </w:p>
          <w:p w14:paraId="103771C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Разрешение: 5.2 см / 2” с разрешением 128 × 64</w:t>
            </w:r>
          </w:p>
          <w:p w14:paraId="3A15471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Материал корпуса: Композиция поликарбоната с АБС-пластиком</w:t>
            </w:r>
          </w:p>
          <w:p w14:paraId="5D5649F3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Клавиатура: микропереключатели</w:t>
            </w:r>
          </w:p>
          <w:p w14:paraId="525FD96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Макс. вес: 106 г ± 2 г</w:t>
            </w:r>
          </w:p>
          <w:p w14:paraId="4223198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Размеры (д × ш × в) в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мм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: 102 × 62 × 24 мм</w:t>
            </w:r>
          </w:p>
          <w:p w14:paraId="57965DB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Запись ЭКГ: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</w:r>
          </w:p>
          <w:p w14:paraId="3E95953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Длительность запис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и-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до 7 суток</w:t>
            </w:r>
          </w:p>
          <w:p w14:paraId="0B89214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Количество отведений: 3/7/12  </w:t>
            </w:r>
          </w:p>
          <w:p w14:paraId="26CDE47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Количество электродов: 5/10</w:t>
            </w:r>
          </w:p>
          <w:p w14:paraId="43C2EDB1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Регистрируемые отведения: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  <w:t xml:space="preserve">3 отведения: mV1, mV3, mV5, 7 отведений: I, II, III,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aVR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aVL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aVF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V1, 12 отведений: I, II, III,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aVR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aVL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aVF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V1, V2, V3, V4, V5, V6</w:t>
            </w:r>
          </w:p>
          <w:p w14:paraId="2825832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Длительность записи: 200 - 900 Мб - 24ч (зависит от сигнала и количества отведений)</w:t>
            </w:r>
          </w:p>
          <w:p w14:paraId="42265A6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Проверка отсоединенных отведений: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  <w:t xml:space="preserve"> отдельно для каждого отведения</w:t>
            </w:r>
          </w:p>
          <w:p w14:paraId="5467AB7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Обнаружение кардиостимулятора: 100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мкс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/ Специальная схема с функцией обнаружения частоты 40000 Гц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AB47A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1 шт.</w:t>
            </w:r>
          </w:p>
        </w:tc>
      </w:tr>
      <w:tr w:rsidR="008035D4" w:rsidRPr="00594423" w14:paraId="72F3A96F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0290C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79B17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9BD2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97CD9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HW ключ полной конфигурации для 3/7/12-канальной системы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374CD9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Лицензионная защита  аппарата, выглядит как USB флэшка. Позволяет открыть все функции программного обеспечения, включая функции уникальные для 3/7/12-канальной системы ЭКГ по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Холтеру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 именно: Автоматическое определение Нарушений сердечной проводимости: АВ-блокада I 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ст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АВ-блокада II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ст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Венккебаха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периодика).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Внутрижелудочковые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блокады.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Желудочковая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преексцитация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(Преждевременное возбуждение желудочков); Автоматическое определение индуцированных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пейсмейкером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комплексов - Классов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пейсмейкера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: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Pa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(Предсердный), PV(Желудочковый), PD(Двойной), F(Сливной), PF(Псевдо Сливной); Расширенный ST анализ: Тренд ST-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уровнь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ST- склон, Макс/Мин ST отклонение, Таблица ишемической нагрузки по всем отведениям в течени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всего мониторинга; QT(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QTc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 анализ: QT мин, 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QT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макс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QT(c) мин, QT(c)макс. Представление результатов в виде трендов, гистограмм, таблиц;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Детекция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и анализ имплантированного ЭКСМ: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Axx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V00,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Vxx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Dxx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VAT, DDT, AAI, VVI, VDI, DDI, VDD, DDD, AAIR, VVIR, VDIR, DDIR, VDDR, DDDR; Расширенный анализ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имплантированного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ЭКСМ: Представление импульсов ЭКС в виде i-R, R-I, i гистограмм. Графики дисперсий стимулированных сокращений (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Предсердный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Желудочковый, Двойной, Сливной,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Псевдосливной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). Анализ неисправности ЭКС (сбой захвата импульса 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failtocapture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сбой Чувствительности ЭКС 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failtosense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); "Рельеф карата"- (Панорамное представление до 1500 комплексов QRS одномоментно): мгновенный визуальный анализ изменений в сигнале, верификация сердечного ритма и проводимости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:(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Мерцание /трепетание предсердий,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АВблокадатд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), уверенная оценка изменений ST сегмента (ST депрессия,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элевация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 для обнаружения ишемических изменений в сигнале. Сокращение времени качественной обработки сигнала; "ВОДОПАД"- безошибочная оценка изменений характера сердечного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кардиоцикла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p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QRS.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Этот инструмент дает более точный и быстрый взгляд на какие-либо нарушения в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морфологиикардиоциклов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; Спектральная плотность мощности (СПМ график) - Уникальное представление волновой структуры ритма с наглядной  визуализацией частотного спектра  показывает вклад различных отделов вегетативной нервной системы в вариабельность ЧСС;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RR-интервалов – графический метод двухмерного отображения ритма сердца по оси Х и Y.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Каждая точка на графике соответствует двум последовательным R-R интервалам (от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текущего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к предыдущему). Рассчитываются параметры SD1 и SD.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позволяет пользователю выбор представляющих интерес точек (областей) в графе для детального просмотра соответствующих ЭКГ фрагментов; QT / RR,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QTc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/ RR графики 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скатерограммы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отображающие QT 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QTc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относительно RR, с целью анализа потенциального риска, связанного с патологией интервала QT.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позволяет пользователю выбор представляющих интерес точек (областей) в графе для выявления соответствующих ЭКГ фрагментов; PQ / RR график 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отображающая PQ относительно R-R, с целью анализа риска, связанного с патологией интервала PQ.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позволяет пользователю выбор представляющих интерес точек (областей) в графе для быстрого выявления соответствующих ЭКГ фрагментов; Возможность настроить анализ ЭКС: задать активную область зон предсердий, желудочков и сливной зоны, периодичность и базовую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частоту.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C0DA1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1 шт.</w:t>
            </w:r>
          </w:p>
        </w:tc>
      </w:tr>
      <w:tr w:rsidR="006D1497" w:rsidRPr="00594423" w14:paraId="6C8E4959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8004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EEC46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C13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Дополнительные комплектующие:</w:t>
            </w:r>
          </w:p>
        </w:tc>
      </w:tr>
      <w:tr w:rsidR="008035D4" w:rsidRPr="00594423" w14:paraId="6219BABD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A0CA8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65C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C2B4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46F4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программное обеспечение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>холтеровского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>мониторировани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я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FCAFD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Дружественный, интуитивно понятный, конфигурируемый пользовательский интерфейс. Возможность изменить, по усмотрению пользователя расположение и размер каждого компонента (окна), добавить или удалить какой-либо компонент, изменить цвет и цветовую тему.</w:t>
            </w:r>
          </w:p>
          <w:p w14:paraId="55F35AF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Сетевые операции - 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ПО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может работать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сети, где один компьютер работает как сервер и имеет базу данных, а другие компьютеры работают в качестве клиентских станций. Можно в настройке клиентских станций установить функцию автоматической отправки: Запись/Оценка исследований на сервер. (Поддержка интерфейса DICOM 3.0, поддержка интерфейса HL7 2.3, поддержка интерфейса HL7 3.0)</w:t>
            </w:r>
          </w:p>
          <w:p w14:paraId="73F4CF7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Устройство хранит записи в памяти, даже если источник питания отключен, и позволяет производить многократное чтение: таким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образом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устраняется любая возможность потери данных.</w:t>
            </w:r>
          </w:p>
          <w:p w14:paraId="11C7884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Автоматическое распознавание и классификация следующих морфологий сердечных сокращений: Нормальный (N),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Наджелудочковый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(S), Желудочковый (V), Блокированный (B), 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ртефакт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Atf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с возможностью мануального уточнения морфологии комплекса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БЛНпГ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БПНпГ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из АВ-соединения, V R на T, сливной)</w:t>
            </w:r>
          </w:p>
          <w:p w14:paraId="2EC4F938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Возможность создать новый шаблон на основе конкретного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кардио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цикла через выбор или повторную классификацию.</w:t>
            </w:r>
          </w:p>
          <w:p w14:paraId="5599ADD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Автоматическое распознавание базисных ритмов, пауз</w:t>
            </w:r>
          </w:p>
          <w:p w14:paraId="03AFCCE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Автоматическое определение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Суправентрикулярных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Наджелудочковых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 событий: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НЖЭС изолированная (S одиночный), куплет (S куплет), триплет, залп (S Пробежка).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Наджелудочковаяаллоритмия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: Би-Три-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Квадри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-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Геминия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Суправентрикулярный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эктопический ритм,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Суправентрикулярная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тахикардия.</w:t>
            </w:r>
          </w:p>
          <w:p w14:paraId="0A55918B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Автоматическое определение мерцательной аритмии: Мерцание (фибрилляция) предсердий</w:t>
            </w:r>
          </w:p>
          <w:p w14:paraId="0FBD352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Автоматическое определение Желудочковых событий: ЖЭС изолированная (V одиночный), куплет, триплет, залп (V пробежка), Интерполированная. Желудочковая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аллоритмия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: Би-Три-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КвадриГеминия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. Желудочковый (Идиовентрикулярный) ритм, Ускоренный Желудочковый (Идиовентрикулярный) ритм, Желудочковая тахикардия (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V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).</w:t>
            </w:r>
          </w:p>
          <w:p w14:paraId="68ABC5D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Возможность установить / изменить диагностические критерии: Границы преждевременности сердечных сокращений, Лимитирующие значения ЧСС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для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брадикардии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тахикардии и эктопических ритмов.</w:t>
            </w:r>
          </w:p>
          <w:p w14:paraId="20D2CD29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Расчет Экстремальных событий: ЧСС макс/ мин, ЧСС (синус) макс/мин, ЧСС макс (V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ЧСС макс (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RR макс/мин, ST девиация макс/мин</w:t>
            </w:r>
          </w:p>
          <w:p w14:paraId="52156CD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ST анализ: Макс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/М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ин. девиация сегмента ST, таблица ишемической нагрузки по всем отведениям, в течении всего мониторинга.</w:t>
            </w:r>
          </w:p>
          <w:p w14:paraId="1AFE6BB9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Реестр Тахикардий: Перечень всех тахикардий, обнаруженных в сигнале. Перечень может быть упорядочен по продолжительности тахикардии, ЧСС (максим,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миним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средн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по времени начала и типа аритмии.</w:t>
            </w:r>
          </w:p>
          <w:p w14:paraId="2D77615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Таблицы Желудочковых 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Наджелудочковых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секвенций: Перечень всех желудочковых 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наджелудочковых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секвенций (куплеты, триплеты, пробежки). Таблица может быть упорядочена по времени начала, количеству сокращений в секвенции, сред ЧСС и по продолжительности секвенций.</w:t>
            </w:r>
          </w:p>
          <w:p w14:paraId="57DE04D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Возможность изобразить Шаблоны в 2х уровнях подробности по индивидуальным классификационным группам (N, V, S, B, Q,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Atf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).  Функция объединения шаблонов.</w:t>
            </w:r>
          </w:p>
          <w:p w14:paraId="7B6DB6A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Возможность выбора любого шаблона для детального просмотра.</w:t>
            </w:r>
          </w:p>
          <w:p w14:paraId="3B05F89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Критерии диагностики: Возможность установить / изменить Границы преждевременности сердечных сокращений. Возможность установить / изменить лимитирующие значения ЧСС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для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брадикардии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тахикардии и эктопических ритмов. Возможность установить / изменить критерии для классификации тахикардий-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Наджелудочковой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(S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 и Желудочковой (V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). Возможность установить / изменить лимитирующие значения для интервалов PQ, QT, QT(c) сегмента ST. Возможность задать положение точки J + как фиксированное, так и в зависимости от ЧСС для расчета ST сегмента. Возможность выбрать метод для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 xml:space="preserve">расчета QT(c):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Bazett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Hodges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Friderica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Framingham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.</w:t>
            </w:r>
          </w:p>
          <w:p w14:paraId="6F1FA348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Ускоренная и упрощенная обработка шаблонов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SignalGrid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): возможность одновременно увидеть на экране больше событий/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кардиоциклов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.</w:t>
            </w:r>
          </w:p>
          <w:p w14:paraId="2BC7F1D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Пациента дневник: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ПО позволяет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рассмотреть все "события", отмеченные пациентом, при нажатии "Кнопки Пациента".</w:t>
            </w:r>
          </w:p>
          <w:p w14:paraId="3095F2D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Масштабирование комплекса ЭКГ. Измеритель для ручного измерения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кардиоциклов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.</w:t>
            </w:r>
          </w:p>
          <w:p w14:paraId="0392EAB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Измеритель автоматически привязываться к выбранным позициям: P, PQ, QRS, QT</w:t>
            </w:r>
          </w:p>
          <w:p w14:paraId="3644486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Установки параметров ЭКГ на дисплее и для печати - амплитуда (5, 10, 20, 40 мм / мВ), скорость (12,5, 25, 50, 100 мм /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расстояние между отведениями (1, 1,5, 2, 3, 4, 5, 8 мВ)</w:t>
            </w:r>
          </w:p>
          <w:p w14:paraId="749B496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Все графики трендов (ST, QT, PQ, HR, HRV) могут отображаться в «многорядном» виде, для легкого сравнения требуемых интервалов (н-р: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Сравнение тренда ЧСС всех ночей, всех дней или фрагменты с применением лекарств в многодневной записи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холтер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ЭКГ).</w:t>
            </w:r>
            <w:proofErr w:type="gramEnd"/>
          </w:p>
          <w:p w14:paraId="045CAD8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Печать: Полный Отчет состоит из следующих страниц: Титульный лист, анализ Брадикардия в табличной форме, анализ Тахикардия, анализ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ЖЭс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анализ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НЖЭс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анализ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ЖТахи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анализ Эктопий, анализ Базального ритма, анализ измерений комплексов, анализ ВСР, девиации 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ST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сегмента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Фрагменты ЭКГ: ЧСС макс, ЧСС мин, RR макс, тренд ЧСС, Гистограммы RR, ЧСС. Распечатка фрагментов ЭКГ, либо полной записи ЭКГ (при необходимости), с возможностью ввода/ исправления комментария, выбора отведения. Сохранение файлов в формате PDF для пересылки по электронной почте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A8A54" w14:textId="77777777" w:rsidR="006D1497" w:rsidRPr="00594423" w:rsidRDefault="006D1497" w:rsidP="008035D4">
            <w:pPr>
              <w:suppressAutoHyphens/>
              <w:spacing w:after="0" w:line="240" w:lineRule="auto"/>
              <w:ind w:left="-89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1 шт.</w:t>
            </w:r>
          </w:p>
        </w:tc>
      </w:tr>
      <w:tr w:rsidR="008035D4" w:rsidRPr="00594423" w14:paraId="0AE0B99B" w14:textId="77777777" w:rsidTr="008035D4">
        <w:trPr>
          <w:trHeight w:val="865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1DD92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21582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EE07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57C48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чехол с 3 фиксирующими ремнями 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DD490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Чехол с 3 фиксирующими ремнями для крепления на пациента.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05C46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773C59FC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3D306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77732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989C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7F66F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SD карта 2 GB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35B0F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Secure Digital Memory Card (SD) —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формат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карты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памяти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 2GB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560F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 шт.</w:t>
            </w:r>
          </w:p>
        </w:tc>
      </w:tr>
      <w:tr w:rsidR="008035D4" w:rsidRPr="00594423" w14:paraId="5ED40385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54FEE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C39C3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BC71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1752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USB кабель 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9258C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USB кабель для передачи информации с регистратора на персональный компьютер врача.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62C6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591E9F48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97EAF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1EFEC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0A60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D576A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USB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хаб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- 4 x USB 2.0 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F82CE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USB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хаб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- для соединения нескольких USB передачи информации от нескольких регистраторов на персональный компьютер врача.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9F813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6783A9AA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D177B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EA197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FEBB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253CC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зарядное устройство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35992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Зарядное устройство на 4 аккумуляторные батарейки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DB37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2763FAD0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10D30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7D499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D756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DF62B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устройство для считывания SD карт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A98BDD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Устройство для считывания SD карт </w:t>
            </w:r>
          </w:p>
          <w:p w14:paraId="076778A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B55B6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0C33C2A6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99D34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B433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DF7C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6AD75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кейс для переноски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695591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Сумка для переноски, материал пластик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48374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306F242D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BF150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9756C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9264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Расходные материалы и изнашиваемые узлы:</w:t>
            </w:r>
          </w:p>
        </w:tc>
      </w:tr>
      <w:tr w:rsidR="008035D4" w:rsidRPr="00594423" w14:paraId="7E498376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CBA1C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9F11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2AFC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D8C5A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Универсальный самоклеящийся электрод для взрослых</w:t>
            </w:r>
          </w:p>
        </w:tc>
        <w:tc>
          <w:tcPr>
            <w:tcW w:w="8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4199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Самоклеящиеся электроды - для взрослого - одноразовые электроды для ЭКГ/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4972" w14:textId="77777777" w:rsidR="006D1497" w:rsidRPr="00594423" w:rsidRDefault="006D1497" w:rsidP="006D1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50 шт.</w:t>
            </w:r>
          </w:p>
        </w:tc>
      </w:tr>
      <w:tr w:rsidR="008035D4" w:rsidRPr="00594423" w14:paraId="0F81F2C2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5390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A9C8C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8C1E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3909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аккумуляторная батарея </w:t>
            </w:r>
          </w:p>
        </w:tc>
        <w:tc>
          <w:tcPr>
            <w:tcW w:w="8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DAF6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Тип: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щелочные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литиевая или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NiMH</w:t>
            </w:r>
            <w:proofErr w:type="spellEnd"/>
          </w:p>
          <w:p w14:paraId="014E695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Размер: 2× AA (IEC LR-03)</w:t>
            </w:r>
          </w:p>
          <w:p w14:paraId="382B2809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Рекомендуемая емкость: 2100 мА/ч</w:t>
            </w:r>
          </w:p>
          <w:p w14:paraId="6AABB26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8D4F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 шт.</w:t>
            </w:r>
          </w:p>
        </w:tc>
      </w:tr>
      <w:tr w:rsidR="008035D4" w:rsidRPr="00594423" w14:paraId="26320145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4AB4E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AACC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3243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1F8C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кабель пациента, 10 проводов</w:t>
            </w:r>
          </w:p>
        </w:tc>
        <w:tc>
          <w:tcPr>
            <w:tcW w:w="8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0A742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Кабель пациента, для регистрации 12 отведений ЭКГ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D49B9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 шт.</w:t>
            </w:r>
          </w:p>
        </w:tc>
      </w:tr>
      <w:tr w:rsidR="008035D4" w:rsidRPr="00594423" w14:paraId="19B40161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677D5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08B8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5D63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70452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кабель пациента, 5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проводов</w:t>
            </w:r>
          </w:p>
        </w:tc>
        <w:tc>
          <w:tcPr>
            <w:tcW w:w="8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D948E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  <w:p w14:paraId="7FD8F275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Кабель пациента, для регистрации 3, 7 отведений ЭКГ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A81D8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3 шт.</w:t>
            </w:r>
          </w:p>
        </w:tc>
      </w:tr>
      <w:tr w:rsidR="006D1497" w:rsidRPr="00594423" w14:paraId="6B71993D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5ABC6" w14:textId="77777777" w:rsidR="006D1497" w:rsidRPr="00594423" w:rsidRDefault="006D1497" w:rsidP="008035D4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lastRenderedPageBreak/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B93F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Требования к условиям эксплуатации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0835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Требование к питанию 220 - 240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(номинальное), 50/60Гц.</w:t>
            </w:r>
          </w:p>
          <w:p w14:paraId="672CB50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Условия эксплуатации:</w:t>
            </w: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ab/>
            </w:r>
          </w:p>
          <w:p w14:paraId="392A2E0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Температура:</w:t>
            </w: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ab/>
              <w:t>от + 1 °C до + 55 °C</w:t>
            </w:r>
          </w:p>
          <w:p w14:paraId="2234A3E1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Относительная влажность:</w:t>
            </w: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ab/>
              <w:t>от 10 % до 95 %</w:t>
            </w:r>
          </w:p>
          <w:p w14:paraId="587FA05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Атмосферное давление: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  <w:t xml:space="preserve">от 700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гПа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1060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гПа</w:t>
            </w:r>
            <w:proofErr w:type="spellEnd"/>
          </w:p>
          <w:p w14:paraId="33370CE3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Расположение: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  <w:t>любое</w:t>
            </w:r>
          </w:p>
          <w:p w14:paraId="61F62DC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Режим работы: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  <w:t xml:space="preserve">постоянный </w:t>
            </w:r>
          </w:p>
          <w:p w14:paraId="3C47899B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Для эксплуатации необходим персональный компьютер и принтер.</w:t>
            </w:r>
          </w:p>
          <w:p w14:paraId="1F76D661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fr-MC"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fr-MC" w:eastAsia="en-US"/>
              </w:rPr>
              <w:t>Технические характеристики персонального компьютера:</w:t>
            </w:r>
          </w:p>
          <w:p w14:paraId="2D0AFD43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Процессор, не ниже Intel Core I3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9A2CBC2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Оперативная память, не менее 4 Гб.</w:t>
            </w:r>
          </w:p>
          <w:p w14:paraId="156F91D8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Жесткий диск, не менее 1 T.</w:t>
            </w:r>
          </w:p>
          <w:p w14:paraId="743AC011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Операционная система Windows 7 / 8 / 10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0CE739A6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Принтер (формат А4)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D9B575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zh-CN"/>
              </w:rPr>
              <w:t>Широкоформатный монитор, диагональ, не менее 19 дюймов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6D1497" w:rsidRPr="00594423" w14:paraId="5B46618E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098B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EAEEC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Условия осуществления поставки медицинской техники 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(в соответствии с ИНКОТЕРМС 2010)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9477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DDP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Условия осуществления поставки медицинской техники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en-US" w:eastAsia="zh-CN"/>
              </w:rPr>
              <w:t>c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согласно условиям договора </w:t>
            </w:r>
          </w:p>
        </w:tc>
      </w:tr>
      <w:tr w:rsidR="006D1497" w:rsidRPr="00594423" w14:paraId="18D50B3F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9726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5A2D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Срок поставки медицинской техники и место дислокации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412E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Срок поставки медицинской техники  до 15 декабря 2023 года,  по адресу город Алматы,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 xml:space="preserve"> Алатауский район,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микрорайон Дархан, улица Халифа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Алта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й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24/1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.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6D1497" w:rsidRPr="00594423" w14:paraId="1BF0F816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D2AA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94BE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Требование к поставщику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194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Сертификат на инженера для установки и запуска   медицинской техники. Провести обучение с персоналом после установки медицинской техники. </w:t>
            </w:r>
            <w:r w:rsidRPr="00594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Сертификат об утверждении типа средств измерений на медицинскую технику.</w:t>
            </w:r>
          </w:p>
        </w:tc>
      </w:tr>
      <w:tr w:rsidR="006D1497" w:rsidRPr="006D1497" w14:paraId="1B5B5B0A" w14:textId="77777777" w:rsidTr="008035D4">
        <w:trPr>
          <w:trHeight w:val="13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A336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zh-CN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3580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4DB5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Гарантийное сервисное обслуживание медицинской техники не менее 37 месяцев.</w:t>
            </w:r>
          </w:p>
          <w:p w14:paraId="1EAE4C9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Плановое техническое обслуживание должно проводиться не реже чем 1 раз в квартал.</w:t>
            </w:r>
          </w:p>
          <w:p w14:paraId="1FBC8C4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1F5F4B3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замену отработавших ресурс составных частей;</w:t>
            </w:r>
          </w:p>
          <w:p w14:paraId="25D4CC9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замене или восстановлении отдельных частей медицинской техники;</w:t>
            </w:r>
          </w:p>
          <w:p w14:paraId="6FB9169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2AA3997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чистку, смазку и при необходимости переборку основных механизмов и узлов;</w:t>
            </w:r>
          </w:p>
          <w:p w14:paraId="6143F79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блочно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-узловой разборкой);</w:t>
            </w:r>
          </w:p>
          <w:p w14:paraId="077E825A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1AC045C8" w14:textId="77777777" w:rsidR="006D1497" w:rsidRPr="006D1497" w:rsidRDefault="006D1497" w:rsidP="006D1497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zh-CN"/>
        </w:rPr>
      </w:pPr>
    </w:p>
    <w:p w14:paraId="3090DA84" w14:textId="77777777" w:rsidR="006D1497" w:rsidRDefault="006D1497" w:rsidP="008035D4">
      <w:pPr>
        <w:tabs>
          <w:tab w:val="left" w:pos="1978"/>
        </w:tabs>
        <w:spacing w:line="240" w:lineRule="atLeast"/>
        <w:ind w:left="426"/>
        <w:contextualSpacing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BE020F" w14:textId="77777777" w:rsid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38A6A76" w14:textId="77777777" w:rsid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2300D0" w14:textId="77777777" w:rsid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E3247F" w14:textId="77777777" w:rsid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5FF05B2" w14:textId="77777777" w:rsidR="008035D4" w:rsidRP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8035D4" w:rsidRPr="008035D4" w:rsidSect="00930021">
      <w:pgSz w:w="16838" w:h="11906" w:orient="landscape"/>
      <w:pgMar w:top="566" w:right="82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5DF"/>
    <w:multiLevelType w:val="hybridMultilevel"/>
    <w:tmpl w:val="FC225B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1F134EE"/>
    <w:multiLevelType w:val="hybridMultilevel"/>
    <w:tmpl w:val="DC0AE834"/>
    <w:lvl w:ilvl="0" w:tplc="947025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597821"/>
    <w:multiLevelType w:val="hybridMultilevel"/>
    <w:tmpl w:val="5854EC7A"/>
    <w:lvl w:ilvl="0" w:tplc="01AA4E7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6D1728"/>
    <w:multiLevelType w:val="hybridMultilevel"/>
    <w:tmpl w:val="C69CEBB6"/>
    <w:lvl w:ilvl="0" w:tplc="FE0E1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87B4C7A"/>
    <w:multiLevelType w:val="hybridMultilevel"/>
    <w:tmpl w:val="9A9C0388"/>
    <w:lvl w:ilvl="0" w:tplc="EF52DF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9C30C5"/>
    <w:multiLevelType w:val="hybridMultilevel"/>
    <w:tmpl w:val="6360F826"/>
    <w:lvl w:ilvl="0" w:tplc="28DA7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73004"/>
    <w:multiLevelType w:val="hybridMultilevel"/>
    <w:tmpl w:val="44AE5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762D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155020"/>
    <w:multiLevelType w:val="hybridMultilevel"/>
    <w:tmpl w:val="8D94E096"/>
    <w:lvl w:ilvl="0" w:tplc="4A1A2046">
      <w:start w:val="1"/>
      <w:numFmt w:val="decimal"/>
      <w:lvlText w:val="%1."/>
      <w:lvlJc w:val="left"/>
      <w:pPr>
        <w:ind w:left="86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>
    <w:nsid w:val="37BF4AE3"/>
    <w:multiLevelType w:val="hybridMultilevel"/>
    <w:tmpl w:val="794CE17C"/>
    <w:lvl w:ilvl="0" w:tplc="286C38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9B05EAE"/>
    <w:multiLevelType w:val="hybridMultilevel"/>
    <w:tmpl w:val="ED462676"/>
    <w:lvl w:ilvl="0" w:tplc="FC9CB47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3F25353"/>
    <w:multiLevelType w:val="hybridMultilevel"/>
    <w:tmpl w:val="E778686C"/>
    <w:lvl w:ilvl="0" w:tplc="538A42D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EAB41B8"/>
    <w:multiLevelType w:val="hybridMultilevel"/>
    <w:tmpl w:val="0854E332"/>
    <w:lvl w:ilvl="0" w:tplc="C16E3E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09706FA"/>
    <w:multiLevelType w:val="hybridMultilevel"/>
    <w:tmpl w:val="26A61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93604"/>
    <w:multiLevelType w:val="hybridMultilevel"/>
    <w:tmpl w:val="56B0FEE6"/>
    <w:lvl w:ilvl="0" w:tplc="54687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857A09"/>
    <w:multiLevelType w:val="hybridMultilevel"/>
    <w:tmpl w:val="760C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44C4F"/>
    <w:multiLevelType w:val="hybridMultilevel"/>
    <w:tmpl w:val="B0EA6C9A"/>
    <w:lvl w:ilvl="0" w:tplc="C9A0B016">
      <w:start w:val="1"/>
      <w:numFmt w:val="decimal"/>
      <w:lvlText w:val="%1."/>
      <w:lvlJc w:val="left"/>
      <w:pPr>
        <w:ind w:left="502" w:hanging="360"/>
      </w:pPr>
      <w:rPr>
        <w:rFonts w:hint="default"/>
        <w:color w:val="333333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F74024E"/>
    <w:multiLevelType w:val="hybridMultilevel"/>
    <w:tmpl w:val="45BCB5F2"/>
    <w:lvl w:ilvl="0" w:tplc="2312B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D3224"/>
    <w:multiLevelType w:val="hybridMultilevel"/>
    <w:tmpl w:val="760C36B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C4940F4"/>
    <w:multiLevelType w:val="hybridMultilevel"/>
    <w:tmpl w:val="425A06E4"/>
    <w:lvl w:ilvl="0" w:tplc="7FB26DDA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17"/>
  </w:num>
  <w:num w:numId="2">
    <w:abstractNumId w:val="12"/>
  </w:num>
  <w:num w:numId="3">
    <w:abstractNumId w:val="3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9"/>
  </w:num>
  <w:num w:numId="9">
    <w:abstractNumId w:val="2"/>
  </w:num>
  <w:num w:numId="10">
    <w:abstractNumId w:val="1"/>
  </w:num>
  <w:num w:numId="11">
    <w:abstractNumId w:val="7"/>
  </w:num>
  <w:num w:numId="12">
    <w:abstractNumId w:val="11"/>
  </w:num>
  <w:num w:numId="13">
    <w:abstractNumId w:val="8"/>
  </w:num>
  <w:num w:numId="14">
    <w:abstractNumId w:val="15"/>
  </w:num>
  <w:num w:numId="15">
    <w:abstractNumId w:val="5"/>
  </w:num>
  <w:num w:numId="16">
    <w:abstractNumId w:val="18"/>
  </w:num>
  <w:num w:numId="17">
    <w:abstractNumId w:val="6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E9"/>
    <w:rsid w:val="00000F53"/>
    <w:rsid w:val="000054A4"/>
    <w:rsid w:val="00006A16"/>
    <w:rsid w:val="00006E40"/>
    <w:rsid w:val="0000754D"/>
    <w:rsid w:val="00010664"/>
    <w:rsid w:val="00014949"/>
    <w:rsid w:val="00021271"/>
    <w:rsid w:val="00023519"/>
    <w:rsid w:val="00024418"/>
    <w:rsid w:val="00025E34"/>
    <w:rsid w:val="0003326E"/>
    <w:rsid w:val="00033A32"/>
    <w:rsid w:val="00042BE8"/>
    <w:rsid w:val="00044DFA"/>
    <w:rsid w:val="00045891"/>
    <w:rsid w:val="00047E7E"/>
    <w:rsid w:val="000527F4"/>
    <w:rsid w:val="000553B2"/>
    <w:rsid w:val="000652EF"/>
    <w:rsid w:val="00067DE1"/>
    <w:rsid w:val="000703BD"/>
    <w:rsid w:val="000707E3"/>
    <w:rsid w:val="00076EA6"/>
    <w:rsid w:val="0009174B"/>
    <w:rsid w:val="000948AA"/>
    <w:rsid w:val="00094CA8"/>
    <w:rsid w:val="000A1B5E"/>
    <w:rsid w:val="000A689B"/>
    <w:rsid w:val="000B6DB7"/>
    <w:rsid w:val="000C0280"/>
    <w:rsid w:val="000C0B36"/>
    <w:rsid w:val="000C21F6"/>
    <w:rsid w:val="000C5C00"/>
    <w:rsid w:val="000C7AA1"/>
    <w:rsid w:val="000D6343"/>
    <w:rsid w:val="000E04E1"/>
    <w:rsid w:val="000E3999"/>
    <w:rsid w:val="000E64DC"/>
    <w:rsid w:val="000F07EA"/>
    <w:rsid w:val="000F506C"/>
    <w:rsid w:val="000F5DDF"/>
    <w:rsid w:val="001054A1"/>
    <w:rsid w:val="0010550D"/>
    <w:rsid w:val="00105D98"/>
    <w:rsid w:val="00110710"/>
    <w:rsid w:val="00113637"/>
    <w:rsid w:val="001215C6"/>
    <w:rsid w:val="00121E00"/>
    <w:rsid w:val="0012794E"/>
    <w:rsid w:val="00153E44"/>
    <w:rsid w:val="00155FE4"/>
    <w:rsid w:val="001670E5"/>
    <w:rsid w:val="00170735"/>
    <w:rsid w:val="001859BA"/>
    <w:rsid w:val="0019220E"/>
    <w:rsid w:val="00194327"/>
    <w:rsid w:val="00197DE2"/>
    <w:rsid w:val="001B127A"/>
    <w:rsid w:val="001B28EA"/>
    <w:rsid w:val="001C1768"/>
    <w:rsid w:val="001C2D52"/>
    <w:rsid w:val="001C3CD3"/>
    <w:rsid w:val="001C74EA"/>
    <w:rsid w:val="001D5DC6"/>
    <w:rsid w:val="001E358B"/>
    <w:rsid w:val="001E6CE6"/>
    <w:rsid w:val="001F06AB"/>
    <w:rsid w:val="001F14B1"/>
    <w:rsid w:val="001F7C6A"/>
    <w:rsid w:val="00207299"/>
    <w:rsid w:val="00213014"/>
    <w:rsid w:val="0022255B"/>
    <w:rsid w:val="00227073"/>
    <w:rsid w:val="002310FD"/>
    <w:rsid w:val="0023751B"/>
    <w:rsid w:val="002405C8"/>
    <w:rsid w:val="00245655"/>
    <w:rsid w:val="0024700E"/>
    <w:rsid w:val="002577C3"/>
    <w:rsid w:val="00290070"/>
    <w:rsid w:val="002A3911"/>
    <w:rsid w:val="002A69A6"/>
    <w:rsid w:val="002B21A2"/>
    <w:rsid w:val="002B3093"/>
    <w:rsid w:val="002B3B66"/>
    <w:rsid w:val="002B5F46"/>
    <w:rsid w:val="002B6694"/>
    <w:rsid w:val="002B7388"/>
    <w:rsid w:val="002C4C5D"/>
    <w:rsid w:val="002C53F7"/>
    <w:rsid w:val="002C7673"/>
    <w:rsid w:val="002D3FD9"/>
    <w:rsid w:val="002D523D"/>
    <w:rsid w:val="002E102B"/>
    <w:rsid w:val="002E1788"/>
    <w:rsid w:val="002E4263"/>
    <w:rsid w:val="002E552B"/>
    <w:rsid w:val="002E70A9"/>
    <w:rsid w:val="002F23D4"/>
    <w:rsid w:val="002F4150"/>
    <w:rsid w:val="002F45BB"/>
    <w:rsid w:val="00304EA5"/>
    <w:rsid w:val="0030678B"/>
    <w:rsid w:val="003105AF"/>
    <w:rsid w:val="003124EE"/>
    <w:rsid w:val="00320AD3"/>
    <w:rsid w:val="0033449F"/>
    <w:rsid w:val="00347E96"/>
    <w:rsid w:val="003543B2"/>
    <w:rsid w:val="00357C45"/>
    <w:rsid w:val="003600D7"/>
    <w:rsid w:val="00370726"/>
    <w:rsid w:val="00371F54"/>
    <w:rsid w:val="00373D4B"/>
    <w:rsid w:val="003764C3"/>
    <w:rsid w:val="00385275"/>
    <w:rsid w:val="00394C9C"/>
    <w:rsid w:val="00394D59"/>
    <w:rsid w:val="00397682"/>
    <w:rsid w:val="003A3A7F"/>
    <w:rsid w:val="003A43FC"/>
    <w:rsid w:val="003B1550"/>
    <w:rsid w:val="003B2101"/>
    <w:rsid w:val="003B44C9"/>
    <w:rsid w:val="003B469A"/>
    <w:rsid w:val="003B59B2"/>
    <w:rsid w:val="003B6200"/>
    <w:rsid w:val="003D0F3F"/>
    <w:rsid w:val="003F4407"/>
    <w:rsid w:val="00400F39"/>
    <w:rsid w:val="00410E0B"/>
    <w:rsid w:val="00417676"/>
    <w:rsid w:val="00423E04"/>
    <w:rsid w:val="00425FD5"/>
    <w:rsid w:val="0043170D"/>
    <w:rsid w:val="00443617"/>
    <w:rsid w:val="004806FF"/>
    <w:rsid w:val="004906A1"/>
    <w:rsid w:val="004A61C6"/>
    <w:rsid w:val="004B708F"/>
    <w:rsid w:val="004B7268"/>
    <w:rsid w:val="004C485F"/>
    <w:rsid w:val="004C6D57"/>
    <w:rsid w:val="004D31BF"/>
    <w:rsid w:val="004D4DE4"/>
    <w:rsid w:val="004D52C2"/>
    <w:rsid w:val="004E0854"/>
    <w:rsid w:val="004E1386"/>
    <w:rsid w:val="004E37E7"/>
    <w:rsid w:val="004F0F81"/>
    <w:rsid w:val="0053684C"/>
    <w:rsid w:val="00541503"/>
    <w:rsid w:val="00543D95"/>
    <w:rsid w:val="00552CDA"/>
    <w:rsid w:val="00566D0B"/>
    <w:rsid w:val="00577148"/>
    <w:rsid w:val="00582439"/>
    <w:rsid w:val="00584003"/>
    <w:rsid w:val="005846B8"/>
    <w:rsid w:val="00593DD6"/>
    <w:rsid w:val="00594423"/>
    <w:rsid w:val="00595C54"/>
    <w:rsid w:val="005A5AAD"/>
    <w:rsid w:val="005B6614"/>
    <w:rsid w:val="005C1552"/>
    <w:rsid w:val="005D475C"/>
    <w:rsid w:val="005E0AB3"/>
    <w:rsid w:val="00601E10"/>
    <w:rsid w:val="006073B4"/>
    <w:rsid w:val="00621F21"/>
    <w:rsid w:val="00635898"/>
    <w:rsid w:val="006432EF"/>
    <w:rsid w:val="00643916"/>
    <w:rsid w:val="006653B3"/>
    <w:rsid w:val="0066745C"/>
    <w:rsid w:val="00672D95"/>
    <w:rsid w:val="00675815"/>
    <w:rsid w:val="0069488E"/>
    <w:rsid w:val="006948D6"/>
    <w:rsid w:val="00696A50"/>
    <w:rsid w:val="006A1E38"/>
    <w:rsid w:val="006B7F44"/>
    <w:rsid w:val="006C7D33"/>
    <w:rsid w:val="006C7E42"/>
    <w:rsid w:val="006D06AF"/>
    <w:rsid w:val="006D135F"/>
    <w:rsid w:val="006D1497"/>
    <w:rsid w:val="006F1ADC"/>
    <w:rsid w:val="0070008C"/>
    <w:rsid w:val="00705BC3"/>
    <w:rsid w:val="007078A6"/>
    <w:rsid w:val="00710092"/>
    <w:rsid w:val="00713418"/>
    <w:rsid w:val="00713B5E"/>
    <w:rsid w:val="007148AD"/>
    <w:rsid w:val="007302DB"/>
    <w:rsid w:val="00734D4F"/>
    <w:rsid w:val="0073560C"/>
    <w:rsid w:val="00737FDC"/>
    <w:rsid w:val="00751700"/>
    <w:rsid w:val="00753EAE"/>
    <w:rsid w:val="00754B73"/>
    <w:rsid w:val="00755B56"/>
    <w:rsid w:val="00764E75"/>
    <w:rsid w:val="00771B50"/>
    <w:rsid w:val="00781693"/>
    <w:rsid w:val="00783CF0"/>
    <w:rsid w:val="007957D0"/>
    <w:rsid w:val="007A016F"/>
    <w:rsid w:val="007A0609"/>
    <w:rsid w:val="007B37F4"/>
    <w:rsid w:val="007D1F37"/>
    <w:rsid w:val="007D3A32"/>
    <w:rsid w:val="007E16C6"/>
    <w:rsid w:val="007E3C92"/>
    <w:rsid w:val="007E48A0"/>
    <w:rsid w:val="007E75BF"/>
    <w:rsid w:val="007F1F10"/>
    <w:rsid w:val="007F241E"/>
    <w:rsid w:val="008010BD"/>
    <w:rsid w:val="008019C1"/>
    <w:rsid w:val="00801B96"/>
    <w:rsid w:val="008035D4"/>
    <w:rsid w:val="00804E0C"/>
    <w:rsid w:val="0080536D"/>
    <w:rsid w:val="008109A0"/>
    <w:rsid w:val="00810CCC"/>
    <w:rsid w:val="00821007"/>
    <w:rsid w:val="0082641A"/>
    <w:rsid w:val="008312E4"/>
    <w:rsid w:val="00832F46"/>
    <w:rsid w:val="00846059"/>
    <w:rsid w:val="00850C05"/>
    <w:rsid w:val="00850DEF"/>
    <w:rsid w:val="00852C84"/>
    <w:rsid w:val="00875B3B"/>
    <w:rsid w:val="0088581D"/>
    <w:rsid w:val="008866BE"/>
    <w:rsid w:val="0088739E"/>
    <w:rsid w:val="00891844"/>
    <w:rsid w:val="008953D0"/>
    <w:rsid w:val="008A0C73"/>
    <w:rsid w:val="008D3105"/>
    <w:rsid w:val="008E08DD"/>
    <w:rsid w:val="008E207F"/>
    <w:rsid w:val="008E2656"/>
    <w:rsid w:val="008E3A20"/>
    <w:rsid w:val="008E51B0"/>
    <w:rsid w:val="008E6268"/>
    <w:rsid w:val="008F2DCC"/>
    <w:rsid w:val="00901565"/>
    <w:rsid w:val="009070A8"/>
    <w:rsid w:val="00913279"/>
    <w:rsid w:val="00930021"/>
    <w:rsid w:val="00930DDA"/>
    <w:rsid w:val="009313E2"/>
    <w:rsid w:val="0094694E"/>
    <w:rsid w:val="009540B8"/>
    <w:rsid w:val="0095617A"/>
    <w:rsid w:val="0095792F"/>
    <w:rsid w:val="00965D02"/>
    <w:rsid w:val="009712B8"/>
    <w:rsid w:val="00983C99"/>
    <w:rsid w:val="00991E40"/>
    <w:rsid w:val="00993FBD"/>
    <w:rsid w:val="009B712A"/>
    <w:rsid w:val="009D7C8E"/>
    <w:rsid w:val="009F66A4"/>
    <w:rsid w:val="009F71A0"/>
    <w:rsid w:val="00A063EA"/>
    <w:rsid w:val="00A12790"/>
    <w:rsid w:val="00A137D5"/>
    <w:rsid w:val="00A16E8A"/>
    <w:rsid w:val="00A259CC"/>
    <w:rsid w:val="00A26829"/>
    <w:rsid w:val="00A2752A"/>
    <w:rsid w:val="00A35C20"/>
    <w:rsid w:val="00A36DD5"/>
    <w:rsid w:val="00A47663"/>
    <w:rsid w:val="00A47B09"/>
    <w:rsid w:val="00A503D0"/>
    <w:rsid w:val="00A557C9"/>
    <w:rsid w:val="00A8205D"/>
    <w:rsid w:val="00A827DF"/>
    <w:rsid w:val="00A8368F"/>
    <w:rsid w:val="00AA220E"/>
    <w:rsid w:val="00AA39EF"/>
    <w:rsid w:val="00AB19E8"/>
    <w:rsid w:val="00AD2EE0"/>
    <w:rsid w:val="00AD6DB6"/>
    <w:rsid w:val="00AE08A7"/>
    <w:rsid w:val="00AF4CEB"/>
    <w:rsid w:val="00AF5DC8"/>
    <w:rsid w:val="00AF77D5"/>
    <w:rsid w:val="00B00592"/>
    <w:rsid w:val="00B00EC3"/>
    <w:rsid w:val="00B04C3A"/>
    <w:rsid w:val="00B05AAD"/>
    <w:rsid w:val="00B14173"/>
    <w:rsid w:val="00B17D74"/>
    <w:rsid w:val="00B22D06"/>
    <w:rsid w:val="00B2745D"/>
    <w:rsid w:val="00B31713"/>
    <w:rsid w:val="00B37566"/>
    <w:rsid w:val="00B41BB5"/>
    <w:rsid w:val="00B4368D"/>
    <w:rsid w:val="00B438ED"/>
    <w:rsid w:val="00B45FF8"/>
    <w:rsid w:val="00B531A5"/>
    <w:rsid w:val="00B54C88"/>
    <w:rsid w:val="00B673F7"/>
    <w:rsid w:val="00B70A33"/>
    <w:rsid w:val="00B775B4"/>
    <w:rsid w:val="00B87177"/>
    <w:rsid w:val="00BA665E"/>
    <w:rsid w:val="00BA6E96"/>
    <w:rsid w:val="00BB1053"/>
    <w:rsid w:val="00BC0988"/>
    <w:rsid w:val="00BC68C5"/>
    <w:rsid w:val="00BD38CE"/>
    <w:rsid w:val="00BE0D13"/>
    <w:rsid w:val="00BE14C3"/>
    <w:rsid w:val="00BE4CF6"/>
    <w:rsid w:val="00BE5448"/>
    <w:rsid w:val="00BF3CA5"/>
    <w:rsid w:val="00BF41A9"/>
    <w:rsid w:val="00BF52AC"/>
    <w:rsid w:val="00C02CB3"/>
    <w:rsid w:val="00C20E08"/>
    <w:rsid w:val="00C2388D"/>
    <w:rsid w:val="00C243B8"/>
    <w:rsid w:val="00C24EFE"/>
    <w:rsid w:val="00C304FC"/>
    <w:rsid w:val="00C329D9"/>
    <w:rsid w:val="00C334A4"/>
    <w:rsid w:val="00C33BFB"/>
    <w:rsid w:val="00C460D0"/>
    <w:rsid w:val="00C47E33"/>
    <w:rsid w:val="00C539C4"/>
    <w:rsid w:val="00C64A03"/>
    <w:rsid w:val="00C7099D"/>
    <w:rsid w:val="00C74D8E"/>
    <w:rsid w:val="00C75FF5"/>
    <w:rsid w:val="00C81BDE"/>
    <w:rsid w:val="00C90F13"/>
    <w:rsid w:val="00C948E8"/>
    <w:rsid w:val="00CB596C"/>
    <w:rsid w:val="00CB6970"/>
    <w:rsid w:val="00CC22BC"/>
    <w:rsid w:val="00CC7E0D"/>
    <w:rsid w:val="00CD32DC"/>
    <w:rsid w:val="00CE17A7"/>
    <w:rsid w:val="00CE282D"/>
    <w:rsid w:val="00CF4408"/>
    <w:rsid w:val="00D0045E"/>
    <w:rsid w:val="00D061B4"/>
    <w:rsid w:val="00D11000"/>
    <w:rsid w:val="00D11D89"/>
    <w:rsid w:val="00D146BC"/>
    <w:rsid w:val="00D23E42"/>
    <w:rsid w:val="00D25076"/>
    <w:rsid w:val="00D25530"/>
    <w:rsid w:val="00D34A7E"/>
    <w:rsid w:val="00D34E8E"/>
    <w:rsid w:val="00D376C9"/>
    <w:rsid w:val="00D40133"/>
    <w:rsid w:val="00D7752C"/>
    <w:rsid w:val="00D778D5"/>
    <w:rsid w:val="00D8444E"/>
    <w:rsid w:val="00D86F48"/>
    <w:rsid w:val="00D9051E"/>
    <w:rsid w:val="00D92AA1"/>
    <w:rsid w:val="00D94C93"/>
    <w:rsid w:val="00D967E5"/>
    <w:rsid w:val="00D968C2"/>
    <w:rsid w:val="00DA646A"/>
    <w:rsid w:val="00DB1769"/>
    <w:rsid w:val="00DB29C9"/>
    <w:rsid w:val="00DB4A9B"/>
    <w:rsid w:val="00DB5D9F"/>
    <w:rsid w:val="00DB69DD"/>
    <w:rsid w:val="00DD00F8"/>
    <w:rsid w:val="00DD13E9"/>
    <w:rsid w:val="00DD2F8D"/>
    <w:rsid w:val="00DF379E"/>
    <w:rsid w:val="00E01BFA"/>
    <w:rsid w:val="00E07C9A"/>
    <w:rsid w:val="00E1630C"/>
    <w:rsid w:val="00E2198D"/>
    <w:rsid w:val="00E32A32"/>
    <w:rsid w:val="00E419AF"/>
    <w:rsid w:val="00E446D4"/>
    <w:rsid w:val="00E46993"/>
    <w:rsid w:val="00E55939"/>
    <w:rsid w:val="00E5635C"/>
    <w:rsid w:val="00E64910"/>
    <w:rsid w:val="00E67952"/>
    <w:rsid w:val="00E77635"/>
    <w:rsid w:val="00E82179"/>
    <w:rsid w:val="00E8478C"/>
    <w:rsid w:val="00E9231D"/>
    <w:rsid w:val="00EA0CEF"/>
    <w:rsid w:val="00EA3997"/>
    <w:rsid w:val="00EA6995"/>
    <w:rsid w:val="00EE72BD"/>
    <w:rsid w:val="00F00E86"/>
    <w:rsid w:val="00F02162"/>
    <w:rsid w:val="00F02A49"/>
    <w:rsid w:val="00F0329C"/>
    <w:rsid w:val="00F11B71"/>
    <w:rsid w:val="00F134A4"/>
    <w:rsid w:val="00F220D1"/>
    <w:rsid w:val="00F3124C"/>
    <w:rsid w:val="00F31674"/>
    <w:rsid w:val="00F33E28"/>
    <w:rsid w:val="00F44851"/>
    <w:rsid w:val="00F45199"/>
    <w:rsid w:val="00F55373"/>
    <w:rsid w:val="00F565AE"/>
    <w:rsid w:val="00F67F70"/>
    <w:rsid w:val="00F80236"/>
    <w:rsid w:val="00F86CDA"/>
    <w:rsid w:val="00F9380D"/>
    <w:rsid w:val="00F93E85"/>
    <w:rsid w:val="00F958C0"/>
    <w:rsid w:val="00F96ED2"/>
    <w:rsid w:val="00F97A40"/>
    <w:rsid w:val="00FA431D"/>
    <w:rsid w:val="00FA4A98"/>
    <w:rsid w:val="00FB31B7"/>
    <w:rsid w:val="00FD5BC6"/>
    <w:rsid w:val="00FD6F3D"/>
    <w:rsid w:val="00FF4AE2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2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0B"/>
  </w:style>
  <w:style w:type="paragraph" w:styleId="1">
    <w:name w:val="heading 1"/>
    <w:basedOn w:val="a"/>
    <w:next w:val="a"/>
    <w:link w:val="10"/>
    <w:uiPriority w:val="9"/>
    <w:qFormat/>
    <w:rsid w:val="001136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13E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84003"/>
    <w:rPr>
      <w:color w:val="0000FF" w:themeColor="hyperlink"/>
      <w:u w:val="single"/>
    </w:rPr>
  </w:style>
  <w:style w:type="character" w:customStyle="1" w:styleId="apple-style-span">
    <w:name w:val="apple-style-span"/>
    <w:rsid w:val="00BE0D13"/>
  </w:style>
  <w:style w:type="paragraph" w:styleId="a5">
    <w:name w:val="List Paragraph"/>
    <w:basedOn w:val="a"/>
    <w:uiPriority w:val="34"/>
    <w:qFormat/>
    <w:rsid w:val="00541503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2E42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0">
    <w:name w:val="s0"/>
    <w:rsid w:val="00FD6F3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TableParagraph">
    <w:name w:val="Table Paragraph"/>
    <w:basedOn w:val="a"/>
    <w:uiPriority w:val="1"/>
    <w:qFormat/>
    <w:rsid w:val="008858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4B726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13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basedOn w:val="a"/>
    <w:next w:val="a8"/>
    <w:uiPriority w:val="99"/>
    <w:unhideWhenUsed/>
    <w:rsid w:val="006D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6D06A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0B"/>
  </w:style>
  <w:style w:type="paragraph" w:styleId="1">
    <w:name w:val="heading 1"/>
    <w:basedOn w:val="a"/>
    <w:next w:val="a"/>
    <w:link w:val="10"/>
    <w:uiPriority w:val="9"/>
    <w:qFormat/>
    <w:rsid w:val="001136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13E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84003"/>
    <w:rPr>
      <w:color w:val="0000FF" w:themeColor="hyperlink"/>
      <w:u w:val="single"/>
    </w:rPr>
  </w:style>
  <w:style w:type="character" w:customStyle="1" w:styleId="apple-style-span">
    <w:name w:val="apple-style-span"/>
    <w:rsid w:val="00BE0D13"/>
  </w:style>
  <w:style w:type="paragraph" w:styleId="a5">
    <w:name w:val="List Paragraph"/>
    <w:basedOn w:val="a"/>
    <w:uiPriority w:val="34"/>
    <w:qFormat/>
    <w:rsid w:val="00541503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2E42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0">
    <w:name w:val="s0"/>
    <w:rsid w:val="00FD6F3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TableParagraph">
    <w:name w:val="Table Paragraph"/>
    <w:basedOn w:val="a"/>
    <w:uiPriority w:val="1"/>
    <w:qFormat/>
    <w:rsid w:val="008858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4B726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13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basedOn w:val="a"/>
    <w:next w:val="a8"/>
    <w:uiPriority w:val="99"/>
    <w:unhideWhenUsed/>
    <w:rsid w:val="006D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6D06A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kp25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C758C-0F40-4595-B652-D8E312AB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6040</Words>
  <Characters>34429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Apteka_1</dc:creator>
  <cp:lastModifiedBy>Пользователь Windows</cp:lastModifiedBy>
  <cp:revision>7</cp:revision>
  <cp:lastPrinted>2023-09-18T03:09:00Z</cp:lastPrinted>
  <dcterms:created xsi:type="dcterms:W3CDTF">2023-09-20T11:18:00Z</dcterms:created>
  <dcterms:modified xsi:type="dcterms:W3CDTF">2023-10-13T11:23:00Z</dcterms:modified>
</cp:coreProperties>
</file>