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74A0" w14:textId="72673A8E" w:rsidR="009D6B54" w:rsidRDefault="009D6B54" w:rsidP="009D6B54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</w:t>
      </w:r>
      <w:r w:rsidRPr="009D6B54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C744A1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екітемін»</w:t>
      </w:r>
      <w:r w:rsidRPr="00C744A1">
        <w:rPr>
          <w:rFonts w:ascii="Times New Roman" w:hAnsi="Times New Roman" w:cs="Times New Roman"/>
          <w:b/>
          <w:sz w:val="28"/>
          <w:szCs w:val="28"/>
          <w:lang w:val="kk-KZ"/>
        </w:rPr>
        <w:br/>
        <w:t>Директор</w:t>
      </w:r>
      <w:r w:rsidRPr="00C744A1">
        <w:rPr>
          <w:rFonts w:ascii="Times New Roman" w:hAnsi="Times New Roman" w:cs="Times New Roman"/>
          <w:b/>
          <w:sz w:val="28"/>
          <w:szCs w:val="28"/>
          <w:lang w:val="kk-KZ"/>
        </w:rPr>
        <w:br/>
        <w:t>ШЖҚ «№25 қалалық емхана» КМК</w:t>
      </w:r>
      <w:r w:rsidRPr="00C744A1">
        <w:rPr>
          <w:rFonts w:ascii="Times New Roman" w:hAnsi="Times New Roman" w:cs="Times New Roman"/>
          <w:b/>
          <w:sz w:val="28"/>
          <w:szCs w:val="28"/>
          <w:lang w:val="kk-KZ"/>
        </w:rPr>
        <w:br/>
        <w:t>______________Т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C744A1">
        <w:rPr>
          <w:rFonts w:ascii="Times New Roman" w:hAnsi="Times New Roman" w:cs="Times New Roman"/>
          <w:b/>
          <w:sz w:val="28"/>
          <w:szCs w:val="28"/>
          <w:lang w:val="kk-KZ"/>
        </w:rPr>
        <w:t>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C744A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44A1">
        <w:rPr>
          <w:rFonts w:ascii="Times New Roman" w:hAnsi="Times New Roman" w:cs="Times New Roman"/>
          <w:b/>
          <w:sz w:val="28"/>
          <w:szCs w:val="28"/>
          <w:lang w:val="kk-KZ"/>
        </w:rPr>
        <w:t>А.Х.</w:t>
      </w:r>
      <w:r w:rsidRPr="00C744A1">
        <w:rPr>
          <w:rFonts w:ascii="Times New Roman" w:hAnsi="Times New Roman" w:cs="Times New Roman"/>
          <w:b/>
          <w:sz w:val="28"/>
          <w:szCs w:val="28"/>
          <w:lang w:val="kk-KZ"/>
        </w:rPr>
        <w:br/>
        <w:t>«____» ____________ 2025 ж.</w:t>
      </w:r>
    </w:p>
    <w:p w14:paraId="420A9E23" w14:textId="0AFE01E8" w:rsidR="009D6B54" w:rsidRDefault="009D6B54" w:rsidP="009D6B54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14:paraId="6C947B49" w14:textId="77777777" w:rsidR="009D6B54" w:rsidRDefault="009D6B54" w:rsidP="009D6B54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379575" w14:textId="60B2AB42" w:rsidR="009D6B54" w:rsidRDefault="009D6B54" w:rsidP="009D6B54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14:paraId="758A82AB" w14:textId="71B5CC43" w:rsidR="009D6B54" w:rsidRPr="009D6B54" w:rsidRDefault="009D6B54" w:rsidP="009D6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Әйелдер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кеңесі</w:t>
      </w:r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бөлімінің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ережесі</w:t>
      </w:r>
      <w:proofErr w:type="spellEnd"/>
    </w:p>
    <w:p w14:paraId="5DC3DDEB" w14:textId="77777777" w:rsidR="009D6B54" w:rsidRPr="009D6B54" w:rsidRDefault="009D6B54" w:rsidP="009D6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ережелер</w:t>
      </w:r>
      <w:proofErr w:type="spellEnd"/>
    </w:p>
    <w:p w14:paraId="3E256DB1" w14:textId="4E4C42C8" w:rsidR="009D6B54" w:rsidRPr="009D6B54" w:rsidRDefault="009D6B54" w:rsidP="009D6B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кеңесі </w:t>
      </w:r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proofErr w:type="gramEnd"/>
      <w:r w:rsidRPr="009D6B54">
        <w:rPr>
          <w:rFonts w:ascii="Times New Roman" w:hAnsi="Times New Roman" w:cs="Times New Roman"/>
          <w:sz w:val="28"/>
          <w:szCs w:val="28"/>
        </w:rPr>
        <w:t xml:space="preserve"> – "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емхана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№25" ШЖҚ КМК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бөлімшесі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3CEDF9AA" w14:textId="77777777" w:rsidR="009D6B54" w:rsidRPr="009D6B54" w:rsidRDefault="009D6B54" w:rsidP="009D6B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таратылып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108FCAD9" w14:textId="77777777" w:rsidR="009D6B54" w:rsidRPr="009D6B54" w:rsidRDefault="009D6B54" w:rsidP="009D6B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тағайындалуы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меңгеруші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басқарады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7765A35F" w14:textId="77777777" w:rsidR="009D6B54" w:rsidRPr="009D6B54" w:rsidRDefault="009D6B54" w:rsidP="009D6B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келесіге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сүйенеді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меңгерушілік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тағайындалады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11396ABA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жұмысында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:</w:t>
      </w:r>
    </w:p>
    <w:p w14:paraId="62C014BF" w14:textId="77777777" w:rsidR="009D6B54" w:rsidRPr="009D6B54" w:rsidRDefault="009D6B54" w:rsidP="009D6B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2020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№360-VI ҚРЗ "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";</w:t>
      </w:r>
    </w:p>
    <w:p w14:paraId="7DE8BF8C" w14:textId="77777777" w:rsidR="009D6B54" w:rsidRPr="009D6B54" w:rsidRDefault="009D6B54" w:rsidP="009D6B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№673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№421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қаулысына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;</w:t>
      </w:r>
    </w:p>
    <w:p w14:paraId="650947BB" w14:textId="77777777" w:rsidR="009D6B54" w:rsidRPr="009D6B54" w:rsidRDefault="009D6B54" w:rsidP="009D6B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№672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";</w:t>
      </w:r>
    </w:p>
    <w:p w14:paraId="3011C41A" w14:textId="77777777" w:rsidR="009D6B54" w:rsidRPr="009D6B54" w:rsidRDefault="009D6B54" w:rsidP="009D6B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№7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Амбулаториялық-емханалық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" (02.10.2018 ж.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толықтырулармен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);</w:t>
      </w:r>
    </w:p>
    <w:p w14:paraId="349CD3E4" w14:textId="77777777" w:rsidR="009D6B54" w:rsidRPr="009D6B54" w:rsidRDefault="009D6B54" w:rsidP="009D6B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ҚР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№ ҚР ДСМ-194/2020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. ҚР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министрлігінде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қарашада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5E453837" w14:textId="77777777" w:rsidR="009D6B54" w:rsidRPr="009D6B54" w:rsidRDefault="009D6B54" w:rsidP="009D6B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Қазақстан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коронавирус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инфекциясына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қарсы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санитариялық-алдын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іс-шараларын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өткізу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2022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13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қаңтардағы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Бас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санитариялық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дәрігердің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№2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қаулысы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негізінде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08A7A03" w14:textId="77777777" w:rsidR="009D6B54" w:rsidRPr="009D6B54" w:rsidRDefault="009D6B54" w:rsidP="009D6B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ҚР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Денсаулық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министрінің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тамыздағы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№ҚР ДСМ - 75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бұйрығы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азаматтарын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амбулаториялық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деңгейде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тегін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жеңілдікпен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дәрілік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заттармен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медициналық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бұйымдармен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етуге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дәрілік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заттар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медициналық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бұйымдардың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тізбесін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".</w:t>
      </w:r>
    </w:p>
    <w:p w14:paraId="7B778B5F" w14:textId="77777777" w:rsidR="009D6B54" w:rsidRPr="009D6B54" w:rsidRDefault="009D6B54" w:rsidP="009D6B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ҚР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Денсаулық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министрінің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2020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желтоқсандағы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№ҚР ДСМ-230/2020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бұйрығы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Медициналық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көмектің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сапасына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ішкі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сыртқы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сараптама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жүргізу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қағидаларын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".</w:t>
      </w:r>
    </w:p>
    <w:p w14:paraId="342AA3E3" w14:textId="77777777" w:rsidR="009D6B54" w:rsidRPr="009D6B54" w:rsidRDefault="009D6B54" w:rsidP="009D6B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ҚР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Денсаулық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әлеуметтік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даму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министрінің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2015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26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қаңтардағы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№32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бұйрығы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бақылауға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жататын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есірткі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психотроптық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заттар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прекурсорларын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медициналық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мақсатта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пайдалану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қағидаларын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" (04.11.2021 ж.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жағдайы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бойынша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өзгерістер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толықтырулармен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62DE165A" w14:textId="77777777" w:rsidR="009D6B54" w:rsidRPr="009D6B54" w:rsidRDefault="009D6B54" w:rsidP="009D6B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ҚР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Денсаулық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министрінің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міндетін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атқарушының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2020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30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қазандағы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№ҚР ДСМ-175/2020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бұйрығы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Денсаулық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саласындағы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есептік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құжаттардың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нысандарын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".</w:t>
      </w:r>
    </w:p>
    <w:p w14:paraId="7D0C6132" w14:textId="77777777" w:rsidR="009D6B54" w:rsidRPr="009D6B54" w:rsidRDefault="009D6B54" w:rsidP="009D6B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ҚР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Денсаулық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министрінің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2020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11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тамыздағы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№ҚР ДСМ-96/2020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бұйрығы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Денсаулық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нысандарына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санитариялық-эпидемиологиялық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талаптарды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".</w:t>
      </w:r>
    </w:p>
    <w:p w14:paraId="5EF9A795" w14:textId="77777777" w:rsidR="009D6B54" w:rsidRPr="009D6B54" w:rsidRDefault="009D6B54" w:rsidP="009D6B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ҚР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Денсаулық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министрлігінің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26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тамыздағы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№ҚР ДСМ-92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бұйрығы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акушерлік-гинекологиялық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көмекті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стандарты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".</w:t>
      </w:r>
    </w:p>
    <w:p w14:paraId="2FC4BC6A" w14:textId="47D5D14E" w:rsidR="009D6B54" w:rsidRPr="009D6B54" w:rsidRDefault="009D6B54" w:rsidP="009D6B5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             </w:t>
      </w:r>
      <w:r w:rsidRPr="009D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2-бөлім. Б</w:t>
      </w:r>
      <w:proofErr w:type="spellStart"/>
      <w:r w:rsidRPr="009D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өлімнің</w:t>
      </w:r>
      <w:proofErr w:type="spellEnd"/>
      <w:r w:rsidRPr="009D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құрылымы</w:t>
      </w:r>
      <w:proofErr w:type="spellEnd"/>
      <w:r w:rsidRPr="009D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D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штаттық</w:t>
      </w:r>
      <w:proofErr w:type="spellEnd"/>
      <w:r w:rsidRPr="009D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саны</w:t>
      </w:r>
    </w:p>
    <w:p w14:paraId="297D08CC" w14:textId="77777777" w:rsidR="009D6B54" w:rsidRPr="009D6B54" w:rsidRDefault="009D6B54" w:rsidP="009D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Бөлімнің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құрылымы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қызметкерлердің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штаттық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саны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халыққа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медициналық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көмекті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амбулаториялық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деңгейде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көрсету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ақылы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келісімшарт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негізінде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тапсырыс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(ГОБМП)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шеңберінде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қызмет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көрсетуді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ұйымдастырудың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қолданыстағы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нормативтері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негізінде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анықталады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бас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дәрігермен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бекітіледі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CC74F3A" w14:textId="77777777" w:rsidR="009D6B54" w:rsidRPr="009D6B54" w:rsidRDefault="009D6B54" w:rsidP="009D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Бөлімнің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құрылымы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штаттық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саны бас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дәрігермен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бекітіледі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5374B19" w14:textId="77777777" w:rsidR="009D6B54" w:rsidRPr="009D6B54" w:rsidRDefault="009D6B54" w:rsidP="009D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Қызметкерлер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арасындағы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міндеттерді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бөлу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бөлім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меңгерушісі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тарапынан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жүргізіледі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548CE8D" w14:textId="77777777" w:rsidR="009D6B54" w:rsidRPr="009D6B54" w:rsidRDefault="009D6B54" w:rsidP="009D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Міндеттерді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бөлудің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негізінде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бөлім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меңгерушісі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әрбір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қызметкерге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нақты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лауазымдық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нұсқаулықтарды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әзірлейді</w:t>
      </w:r>
      <w:proofErr w:type="spellEnd"/>
      <w:r w:rsidRPr="009D6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1D4C3A6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емдеу-алдын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орынбасарымен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заңгермен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келісілгеннен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2A626982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lastRenderedPageBreak/>
        <w:t>Аталған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сәтіндегі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штаттық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бірліктері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— </w:t>
      </w:r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10,5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бірлік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:</w:t>
      </w:r>
    </w:p>
    <w:p w14:paraId="1C766E87" w14:textId="77777777" w:rsidR="009D6B54" w:rsidRPr="009D6B54" w:rsidRDefault="009D6B54" w:rsidP="009D6B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— 1,0;</w:t>
      </w:r>
    </w:p>
    <w:p w14:paraId="067B03C5" w14:textId="77777777" w:rsidR="009D6B54" w:rsidRPr="009D6B54" w:rsidRDefault="009D6B54" w:rsidP="009D6B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>акушер-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гинекологтар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— 3,0;</w:t>
      </w:r>
    </w:p>
    <w:p w14:paraId="384C3E0F" w14:textId="77777777" w:rsidR="009D6B54" w:rsidRPr="009D6B54" w:rsidRDefault="009D6B54" w:rsidP="009D6B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акушерка — 1,0;</w:t>
      </w:r>
    </w:p>
    <w:p w14:paraId="5FF5A6B4" w14:textId="77777777" w:rsidR="009D6B54" w:rsidRPr="009D6B54" w:rsidRDefault="009D6B54" w:rsidP="009D6B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учаскелік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акушерка — 3,5;</w:t>
      </w:r>
    </w:p>
    <w:p w14:paraId="6E093EC0" w14:textId="77777777" w:rsidR="009D6B54" w:rsidRPr="009D6B54" w:rsidRDefault="009D6B54" w:rsidP="009D6B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терапевт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— 1,0;</w:t>
      </w:r>
    </w:p>
    <w:p w14:paraId="73B93326" w14:textId="77777777" w:rsidR="009D6B54" w:rsidRPr="009D6B54" w:rsidRDefault="009D6B54" w:rsidP="009D6B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медбике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терапевтке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) — 1,0.</w:t>
      </w:r>
    </w:p>
    <w:p w14:paraId="596569B7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құрылымына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келесі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кабинеттер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жабдықтар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кіреді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95841F" w14:textId="77777777" w:rsidR="009D6B54" w:rsidRPr="009D6B54" w:rsidRDefault="009D6B54" w:rsidP="009D6B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>акушер-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гинекологиялық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– 2;</w:t>
      </w:r>
    </w:p>
    <w:p w14:paraId="5CFA6FA7" w14:textId="77777777" w:rsidR="009D6B54" w:rsidRPr="009D6B54" w:rsidRDefault="009D6B54" w:rsidP="009D6B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0E9A4412" w14:textId="77777777" w:rsidR="009D6B54" w:rsidRPr="009D6B54" w:rsidRDefault="009D6B54" w:rsidP="009D6B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– 1.</w:t>
      </w:r>
    </w:p>
    <w:p w14:paraId="4FB561C8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келесі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жабдықтармен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мүлікпен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қамтамасыз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етілген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7509F2" w14:textId="77777777" w:rsidR="009D6B54" w:rsidRPr="009D6B54" w:rsidRDefault="009D6B54" w:rsidP="009D6B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гинекологиялық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кресло – 1;</w:t>
      </w:r>
    </w:p>
    <w:p w14:paraId="310B9661" w14:textId="77777777" w:rsidR="009D6B54" w:rsidRPr="009D6B54" w:rsidRDefault="009D6B54" w:rsidP="009D6B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таразы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2494DEAE" w14:textId="77777777" w:rsidR="009D6B54" w:rsidRPr="009D6B54" w:rsidRDefault="009D6B54" w:rsidP="009D6B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бой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өлшегіш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7E2F9213" w14:textId="77777777" w:rsidR="009D6B54" w:rsidRPr="009D6B54" w:rsidRDefault="009D6B54" w:rsidP="009D6B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бактерицидті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стационарлық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– 4;</w:t>
      </w:r>
    </w:p>
    <w:p w14:paraId="0203CD14" w14:textId="77777777" w:rsidR="009D6B54" w:rsidRPr="009D6B54" w:rsidRDefault="009D6B54" w:rsidP="009D6B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күйдіруге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66DF3A93" w14:textId="77777777" w:rsidR="009D6B54" w:rsidRPr="009D6B54" w:rsidRDefault="009D6B54" w:rsidP="009D6B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қобдиша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– 4;</w:t>
      </w:r>
    </w:p>
    <w:p w14:paraId="1CD71018" w14:textId="77777777" w:rsidR="009D6B54" w:rsidRPr="009D6B54" w:rsidRDefault="009D6B54" w:rsidP="009D6B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>кольпоскоп – 1;</w:t>
      </w:r>
    </w:p>
    <w:p w14:paraId="01912869" w14:textId="77777777" w:rsidR="009D6B54" w:rsidRPr="009D6B54" w:rsidRDefault="009D6B54" w:rsidP="009D6B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манипуляциялық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– 2 дана.</w:t>
      </w:r>
    </w:p>
    <w:p w14:paraId="6CB8064F" w14:textId="77777777" w:rsidR="009D6B54" w:rsidRPr="009D6B54" w:rsidRDefault="009D6B54" w:rsidP="009D6B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Бөлімнің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</w:p>
    <w:p w14:paraId="6AD6F517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Бөлімнің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855EE0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Әйелдерге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жүктілікке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жүктілік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босанғаннан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акушерлік-гинекологиялық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3E95AA64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Отбасын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репродуктивті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0EB69134" w14:textId="77777777" w:rsid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Репродуктивті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ауруларының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диагностикасы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5B00A3F6" w14:textId="77777777" w:rsid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16AE0F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0A4DCF" w14:textId="77777777" w:rsidR="009D6B54" w:rsidRPr="009D6B54" w:rsidRDefault="009D6B54" w:rsidP="009D6B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B5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Қызметтері</w:t>
      </w:r>
      <w:proofErr w:type="spellEnd"/>
    </w:p>
    <w:p w14:paraId="0357A996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Жүктілік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асқынуларын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босанудан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кезеңнің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бұзылыстарын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жүктілерге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диспансерлік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тәуекел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факторлары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әйелдерді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).</w:t>
      </w:r>
    </w:p>
    <w:p w14:paraId="5511997D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Экстрагениталды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патологиясы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жүктілерді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патологиясы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бөлімдеріне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стационарларға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үйлеріне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бейінді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мекемелеріне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жатқызуды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перинаталдық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көмекті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аймақтандыру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641CF61E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Жүктілерді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босанатын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әйелдерді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босанған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әйелдерді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жолдау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461ADAB4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Жүктілерге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босануға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жүктіліктің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перинаталдық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технологиялардың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болу,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емшекпен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емізу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перинаталдық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күтім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қағидаттары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босануға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0F450442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Жүктілер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босанған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әйелдерді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патронажды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65C11BC9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Отбасын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репродуктивті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775D5B1D" w14:textId="77777777" w:rsidR="009D6B54" w:rsidRPr="009D6B54" w:rsidRDefault="009D6B54" w:rsidP="009D6B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Бөлімнің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құқықтары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</w:p>
    <w:p w14:paraId="537D6111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меңгерушісінің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поликлиника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әкімшілігіне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ұсыныс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жасауға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құқығы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бар:</w:t>
      </w:r>
    </w:p>
    <w:p w14:paraId="0C01BAFF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ресурстармен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ақпаратпен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396F78BE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ақпараттарды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сұрату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0477DC08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жиналыстарды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шақыруға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0540CB91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кеңестерге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21CE370B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заңнамасына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7F2271C4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құқықтар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— КМҚК «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емхана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№25»-тің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Жарғысы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шартында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50F8F034" w14:textId="77777777" w:rsidR="009D6B54" w:rsidRPr="009D6B54" w:rsidRDefault="009D6B54" w:rsidP="009D6B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Жауапкершілік</w:t>
      </w:r>
      <w:proofErr w:type="spellEnd"/>
    </w:p>
    <w:p w14:paraId="7923C91D" w14:textId="77777777" w:rsidR="009D6B54" w:rsidRPr="009D6B54" w:rsidRDefault="009D6B54" w:rsidP="009D6B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Акушерлік-гинекологиялық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мына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бағыттар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жауапты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CE74FA6" w14:textId="77777777" w:rsidR="009D6B54" w:rsidRPr="009D6B54" w:rsidRDefault="009D6B54" w:rsidP="009D6B5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lastRenderedPageBreak/>
        <w:t>медициналық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;</w:t>
      </w:r>
    </w:p>
    <w:p w14:paraId="00E785B9" w14:textId="77777777" w:rsidR="009D6B54" w:rsidRPr="009D6B54" w:rsidRDefault="009D6B54" w:rsidP="009D6B5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құжаттаманың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ресімделуі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;</w:t>
      </w:r>
    </w:p>
    <w:p w14:paraId="4D01CBC5" w14:textId="77777777" w:rsidR="009D6B54" w:rsidRPr="009D6B54" w:rsidRDefault="009D6B54" w:rsidP="009D6B5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функцияларының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;</w:t>
      </w:r>
    </w:p>
    <w:p w14:paraId="58F31BEF" w14:textId="77777777" w:rsidR="009D6B54" w:rsidRPr="009D6B54" w:rsidRDefault="009D6B54" w:rsidP="009D6B5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B54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дұрыстығы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01837D30" w14:textId="77777777" w:rsidR="009D6B54" w:rsidRPr="009D6B54" w:rsidRDefault="009D6B54" w:rsidP="009D6B54">
      <w:pPr>
        <w:jc w:val="both"/>
        <w:rPr>
          <w:rFonts w:ascii="Times New Roman" w:hAnsi="Times New Roman" w:cs="Times New Roman"/>
          <w:sz w:val="28"/>
          <w:szCs w:val="28"/>
        </w:rPr>
      </w:pPr>
      <w:r w:rsidRPr="009D6B54">
        <w:rPr>
          <w:rFonts w:ascii="Times New Roman" w:hAnsi="Times New Roman" w:cs="Times New Roman"/>
          <w:sz w:val="28"/>
          <w:szCs w:val="28"/>
        </w:rPr>
        <w:t xml:space="preserve">6.2. Осы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Ережеде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функцияларының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меңгерушісіне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sz w:val="28"/>
          <w:szCs w:val="28"/>
        </w:rPr>
        <w:t>жүктеледі</w:t>
      </w:r>
      <w:proofErr w:type="spellEnd"/>
      <w:r w:rsidRPr="009D6B54">
        <w:rPr>
          <w:rFonts w:ascii="Times New Roman" w:hAnsi="Times New Roman" w:cs="Times New Roman"/>
          <w:sz w:val="28"/>
          <w:szCs w:val="28"/>
        </w:rPr>
        <w:t>.</w:t>
      </w:r>
    </w:p>
    <w:p w14:paraId="4629A7BB" w14:textId="77777777" w:rsidR="009D6B54" w:rsidRDefault="009D6B54" w:rsidP="009D6B5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Емдеу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жұмысы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A50636" w14:textId="49258EBB" w:rsidR="009D6B54" w:rsidRPr="009D6B54" w:rsidRDefault="009D6B54" w:rsidP="009D6B5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6B5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9D6B54">
        <w:rPr>
          <w:rFonts w:ascii="Times New Roman" w:hAnsi="Times New Roman" w:cs="Times New Roman"/>
          <w:b/>
          <w:bCs/>
          <w:sz w:val="28"/>
          <w:szCs w:val="28"/>
        </w:rPr>
        <w:t>ас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дәрігердің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D6B54">
        <w:rPr>
          <w:rFonts w:ascii="Times New Roman" w:hAnsi="Times New Roman" w:cs="Times New Roman"/>
          <w:b/>
          <w:bCs/>
          <w:sz w:val="28"/>
          <w:szCs w:val="28"/>
        </w:rPr>
        <w:t>орынбасары</w:t>
      </w:r>
      <w:proofErr w:type="spellEnd"/>
      <w:r w:rsidRPr="009D6B5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</w:t>
      </w:r>
      <w:r w:rsidRPr="009D6B54">
        <w:rPr>
          <w:rFonts w:ascii="Times New Roman" w:hAnsi="Times New Roman" w:cs="Times New Roman"/>
          <w:b/>
          <w:bCs/>
          <w:sz w:val="28"/>
          <w:szCs w:val="28"/>
        </w:rPr>
        <w:t>Османова Ж.Ж.</w:t>
      </w:r>
    </w:p>
    <w:p w14:paraId="6EEC30F3" w14:textId="15689DD5" w:rsidR="009D6B54" w:rsidRPr="009D6B54" w:rsidRDefault="009D6B54" w:rsidP="009D6B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D6B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Бөлім меңгерушісі: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</w:t>
      </w:r>
      <w:r w:rsidRPr="009D6B54">
        <w:rPr>
          <w:rFonts w:ascii="Times New Roman" w:hAnsi="Times New Roman" w:cs="Times New Roman"/>
          <w:b/>
          <w:bCs/>
          <w:sz w:val="28"/>
          <w:szCs w:val="28"/>
          <w:lang w:val="kk-KZ"/>
        </w:rPr>
        <w:t>Ысқақова Г.К.</w:t>
      </w:r>
    </w:p>
    <w:p w14:paraId="67D93311" w14:textId="77777777" w:rsidR="003B7376" w:rsidRPr="009D6B54" w:rsidRDefault="003B7376" w:rsidP="009D6B5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7376" w:rsidRPr="009D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1B26"/>
    <w:multiLevelType w:val="multilevel"/>
    <w:tmpl w:val="7F3E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00A3"/>
    <w:multiLevelType w:val="multilevel"/>
    <w:tmpl w:val="5CC68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730B3"/>
    <w:multiLevelType w:val="multilevel"/>
    <w:tmpl w:val="DB24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40F46"/>
    <w:multiLevelType w:val="multilevel"/>
    <w:tmpl w:val="60A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A308B"/>
    <w:multiLevelType w:val="multilevel"/>
    <w:tmpl w:val="1F2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73579"/>
    <w:multiLevelType w:val="multilevel"/>
    <w:tmpl w:val="5B34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46DA8"/>
    <w:multiLevelType w:val="multilevel"/>
    <w:tmpl w:val="21D8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007826">
    <w:abstractNumId w:val="0"/>
  </w:num>
  <w:num w:numId="2" w16cid:durableId="1205562758">
    <w:abstractNumId w:val="5"/>
  </w:num>
  <w:num w:numId="3" w16cid:durableId="1071348447">
    <w:abstractNumId w:val="1"/>
  </w:num>
  <w:num w:numId="4" w16cid:durableId="581255497">
    <w:abstractNumId w:val="3"/>
  </w:num>
  <w:num w:numId="5" w16cid:durableId="816452894">
    <w:abstractNumId w:val="4"/>
  </w:num>
  <w:num w:numId="6" w16cid:durableId="1863393335">
    <w:abstractNumId w:val="2"/>
  </w:num>
  <w:num w:numId="7" w16cid:durableId="160198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54"/>
    <w:rsid w:val="000512BC"/>
    <w:rsid w:val="00135BDE"/>
    <w:rsid w:val="003B7376"/>
    <w:rsid w:val="00664B98"/>
    <w:rsid w:val="009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10D8"/>
  <w15:chartTrackingRefBased/>
  <w15:docId w15:val="{7B5285B9-4D50-4163-BBE1-5B8F863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D6B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D6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6B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6B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6B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6B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6B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6B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6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6B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6B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6B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6B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6B54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9D6B54"/>
    <w:rPr>
      <w:b/>
      <w:bCs/>
    </w:rPr>
  </w:style>
  <w:style w:type="paragraph" w:styleId="ad">
    <w:name w:val="No Spacing"/>
    <w:uiPriority w:val="1"/>
    <w:qFormat/>
    <w:rsid w:val="009D6B5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2025-04-14T12:25:00Z</dcterms:created>
  <dcterms:modified xsi:type="dcterms:W3CDTF">2025-04-14T12:35:00Z</dcterms:modified>
</cp:coreProperties>
</file>